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22103" w14:textId="5C3A463A" w:rsidR="000D6819" w:rsidRPr="00E74927" w:rsidRDefault="004A5541">
      <w:pPr>
        <w:pStyle w:val="Heading1"/>
        <w:spacing w:before="81"/>
        <w:ind w:firstLine="0"/>
      </w:pPr>
      <w:r w:rsidRPr="00E74927">
        <w:t>SRUC</w:t>
      </w:r>
      <w:r w:rsidR="00672653" w:rsidRPr="00E74927">
        <w:t xml:space="preserve"> 2023-24</w:t>
      </w:r>
      <w:r w:rsidRPr="00E74927">
        <w:rPr>
          <w:spacing w:val="-11"/>
        </w:rPr>
        <w:t xml:space="preserve"> </w:t>
      </w:r>
      <w:r w:rsidRPr="00E74927">
        <w:t>Performance</w:t>
      </w:r>
      <w:r w:rsidRPr="00E74927">
        <w:rPr>
          <w:spacing w:val="-8"/>
        </w:rPr>
        <w:t xml:space="preserve"> </w:t>
      </w:r>
      <w:r w:rsidRPr="00E74927">
        <w:t>Indicators</w:t>
      </w:r>
      <w:r w:rsidRPr="00E74927">
        <w:rPr>
          <w:spacing w:val="-9"/>
        </w:rPr>
        <w:t xml:space="preserve"> </w:t>
      </w:r>
      <w:r w:rsidRPr="00E74927">
        <w:t>for</w:t>
      </w:r>
      <w:r w:rsidRPr="00E74927">
        <w:rPr>
          <w:spacing w:val="-8"/>
        </w:rPr>
        <w:t xml:space="preserve"> </w:t>
      </w:r>
      <w:r w:rsidRPr="00E74927">
        <w:t>Further</w:t>
      </w:r>
      <w:r w:rsidRPr="00E74927">
        <w:rPr>
          <w:spacing w:val="-9"/>
        </w:rPr>
        <w:t xml:space="preserve"> </w:t>
      </w:r>
      <w:r w:rsidRPr="00E74927">
        <w:t>Education</w:t>
      </w:r>
      <w:r w:rsidRPr="00E74927">
        <w:rPr>
          <w:spacing w:val="-9"/>
        </w:rPr>
        <w:t xml:space="preserve"> </w:t>
      </w:r>
      <w:r w:rsidRPr="00E74927">
        <w:t>Level</w:t>
      </w:r>
      <w:r w:rsidRPr="00E74927">
        <w:rPr>
          <w:spacing w:val="-8"/>
        </w:rPr>
        <w:t xml:space="preserve"> </w:t>
      </w:r>
      <w:r w:rsidRPr="00E74927">
        <w:rPr>
          <w:spacing w:val="-2"/>
        </w:rPr>
        <w:t>Provision</w:t>
      </w:r>
    </w:p>
    <w:p w14:paraId="69622104" w14:textId="77777777" w:rsidR="000D6819" w:rsidRPr="00E74927" w:rsidRDefault="000D6819">
      <w:pPr>
        <w:pStyle w:val="BodyText"/>
        <w:rPr>
          <w:b/>
        </w:rPr>
      </w:pPr>
    </w:p>
    <w:p w14:paraId="69622105" w14:textId="77777777" w:rsidR="000D6819" w:rsidRPr="00E74927" w:rsidRDefault="004A5541">
      <w:pPr>
        <w:pStyle w:val="BodyText"/>
        <w:ind w:left="23"/>
      </w:pPr>
      <w:r w:rsidRPr="00E74927">
        <w:t>The</w:t>
      </w:r>
      <w:r w:rsidRPr="00E74927">
        <w:rPr>
          <w:spacing w:val="-6"/>
        </w:rPr>
        <w:t xml:space="preserve"> </w:t>
      </w:r>
      <w:r w:rsidRPr="00E74927">
        <w:t>Scottish</w:t>
      </w:r>
      <w:r w:rsidRPr="00E74927">
        <w:rPr>
          <w:spacing w:val="-7"/>
        </w:rPr>
        <w:t xml:space="preserve"> </w:t>
      </w:r>
      <w:r w:rsidRPr="00E74927">
        <w:t>Funding</w:t>
      </w:r>
      <w:r w:rsidRPr="00E74927">
        <w:rPr>
          <w:spacing w:val="-6"/>
        </w:rPr>
        <w:t xml:space="preserve"> </w:t>
      </w:r>
      <w:r w:rsidRPr="00E74927">
        <w:t>Council</w:t>
      </w:r>
      <w:r w:rsidRPr="00E74927">
        <w:rPr>
          <w:spacing w:val="-6"/>
        </w:rPr>
        <w:t xml:space="preserve"> </w:t>
      </w:r>
      <w:r w:rsidRPr="00E74927">
        <w:t>(SFC)</w:t>
      </w:r>
      <w:r w:rsidRPr="00E74927">
        <w:rPr>
          <w:spacing w:val="-7"/>
        </w:rPr>
        <w:t xml:space="preserve"> </w:t>
      </w:r>
      <w:r w:rsidRPr="00E74927">
        <w:t>reports</w:t>
      </w:r>
      <w:r w:rsidRPr="00E74927">
        <w:rPr>
          <w:spacing w:val="-6"/>
        </w:rPr>
        <w:t xml:space="preserve"> </w:t>
      </w:r>
      <w:r w:rsidRPr="00E74927">
        <w:t>on</w:t>
      </w:r>
      <w:r w:rsidRPr="00E74927">
        <w:rPr>
          <w:spacing w:val="-7"/>
        </w:rPr>
        <w:t xml:space="preserve"> </w:t>
      </w:r>
      <w:r w:rsidRPr="00E74927">
        <w:t>an</w:t>
      </w:r>
      <w:r w:rsidRPr="00E74927">
        <w:rPr>
          <w:spacing w:val="-6"/>
        </w:rPr>
        <w:t xml:space="preserve"> </w:t>
      </w:r>
      <w:r w:rsidRPr="00E74927">
        <w:t>annual</w:t>
      </w:r>
      <w:r w:rsidRPr="00E74927">
        <w:rPr>
          <w:spacing w:val="-7"/>
        </w:rPr>
        <w:t xml:space="preserve"> </w:t>
      </w:r>
      <w:r w:rsidRPr="00E74927">
        <w:t>basis</w:t>
      </w:r>
      <w:r w:rsidRPr="00E74927">
        <w:rPr>
          <w:spacing w:val="-5"/>
        </w:rPr>
        <w:t xml:space="preserve"> </w:t>
      </w:r>
      <w:r w:rsidRPr="00E74927">
        <w:t>on</w:t>
      </w:r>
      <w:r w:rsidRPr="00E74927">
        <w:rPr>
          <w:spacing w:val="-7"/>
        </w:rPr>
        <w:t xml:space="preserve"> </w:t>
      </w:r>
      <w:r w:rsidRPr="00E74927">
        <w:t>each</w:t>
      </w:r>
      <w:r w:rsidRPr="00E74927">
        <w:rPr>
          <w:spacing w:val="-7"/>
        </w:rPr>
        <w:t xml:space="preserve"> </w:t>
      </w:r>
      <w:r w:rsidRPr="00E74927">
        <w:t xml:space="preserve">college’s learner performance across Scotland. SRUC is a designated Higher Education Institution providing both Further Education and Higher Education. </w:t>
      </w:r>
      <w:r w:rsidRPr="00E74927">
        <w:rPr>
          <w:color w:val="393939"/>
        </w:rPr>
        <w:t xml:space="preserve">This report focuses only on our Further Education provision, which means all courses up to and including SCQF Level 6. </w:t>
      </w:r>
      <w:r w:rsidRPr="00E74927">
        <w:t>The information provided by the SFC enables us to review our academic success on an annual basis and allows us to benchmark ourselves nationally against the rest of the Scottish College sector.</w:t>
      </w:r>
    </w:p>
    <w:p w14:paraId="69622106" w14:textId="77777777" w:rsidR="000D6819" w:rsidRPr="00E74927" w:rsidRDefault="000D6819">
      <w:pPr>
        <w:pStyle w:val="BodyText"/>
      </w:pPr>
    </w:p>
    <w:p w14:paraId="69622107" w14:textId="41E307BD" w:rsidR="000D6819" w:rsidRDefault="00C33DF7">
      <w:pPr>
        <w:pStyle w:val="BodyText"/>
        <w:ind w:left="23"/>
      </w:pPr>
      <w:r w:rsidRPr="00E74927">
        <w:t>I</w:t>
      </w:r>
      <w:r w:rsidR="00672653" w:rsidRPr="00E74927">
        <w:t>n Academic year 2023-24</w:t>
      </w:r>
      <w:r w:rsidR="004A5541" w:rsidRPr="00E74927">
        <w:t xml:space="preserve"> SRUC have continued to proactively implement SRUC’s Learning and Teaching Enhancement Strategy 2020-2025, which</w:t>
      </w:r>
      <w:r w:rsidR="004A5541" w:rsidRPr="00E74927">
        <w:rPr>
          <w:spacing w:val="-6"/>
        </w:rPr>
        <w:t xml:space="preserve"> </w:t>
      </w:r>
      <w:r w:rsidR="004A5541" w:rsidRPr="00E74927">
        <w:t>focuses</w:t>
      </w:r>
      <w:r w:rsidR="004A5541" w:rsidRPr="00E74927">
        <w:rPr>
          <w:spacing w:val="-6"/>
        </w:rPr>
        <w:t xml:space="preserve"> </w:t>
      </w:r>
      <w:r w:rsidR="004A5541" w:rsidRPr="00E74927">
        <w:t>on</w:t>
      </w:r>
      <w:r w:rsidR="004A5541" w:rsidRPr="00E74927">
        <w:rPr>
          <w:spacing w:val="-6"/>
        </w:rPr>
        <w:t xml:space="preserve"> </w:t>
      </w:r>
      <w:r w:rsidR="004A5541" w:rsidRPr="00E74927">
        <w:t>delivering</w:t>
      </w:r>
      <w:r w:rsidR="004A5541" w:rsidRPr="00E74927">
        <w:rPr>
          <w:spacing w:val="-6"/>
        </w:rPr>
        <w:t xml:space="preserve"> </w:t>
      </w:r>
      <w:r w:rsidR="004A5541" w:rsidRPr="00E74927">
        <w:t>programmes</w:t>
      </w:r>
      <w:r w:rsidR="004A5541" w:rsidRPr="00E74927">
        <w:rPr>
          <w:spacing w:val="-6"/>
        </w:rPr>
        <w:t xml:space="preserve"> </w:t>
      </w:r>
      <w:r w:rsidR="004A5541" w:rsidRPr="00E74927">
        <w:t>in</w:t>
      </w:r>
      <w:r w:rsidR="004A5541" w:rsidRPr="00E74927">
        <w:rPr>
          <w:spacing w:val="-6"/>
        </w:rPr>
        <w:t xml:space="preserve"> </w:t>
      </w:r>
      <w:r w:rsidR="004A5541" w:rsidRPr="00E74927">
        <w:t>a</w:t>
      </w:r>
      <w:r w:rsidR="004A5541" w:rsidRPr="00E74927">
        <w:rPr>
          <w:spacing w:val="-6"/>
        </w:rPr>
        <w:t xml:space="preserve"> </w:t>
      </w:r>
      <w:r w:rsidR="004A5541" w:rsidRPr="00E74927">
        <w:t>blended</w:t>
      </w:r>
      <w:r w:rsidR="004A5541" w:rsidRPr="00E74927">
        <w:rPr>
          <w:spacing w:val="-6"/>
        </w:rPr>
        <w:t xml:space="preserve"> </w:t>
      </w:r>
      <w:r w:rsidR="004A5541" w:rsidRPr="00E74927">
        <w:t>manner</w:t>
      </w:r>
      <w:r w:rsidR="004A5541" w:rsidRPr="00E74927">
        <w:rPr>
          <w:spacing w:val="-6"/>
        </w:rPr>
        <w:t xml:space="preserve"> </w:t>
      </w:r>
      <w:r w:rsidR="004A5541" w:rsidRPr="00E74927">
        <w:t>that</w:t>
      </w:r>
      <w:r w:rsidR="004A5541" w:rsidRPr="00E74927">
        <w:rPr>
          <w:spacing w:val="-6"/>
        </w:rPr>
        <w:t xml:space="preserve"> </w:t>
      </w:r>
      <w:r w:rsidR="004A5541" w:rsidRPr="00E74927">
        <w:t>is</w:t>
      </w:r>
      <w:r w:rsidR="004A5541" w:rsidRPr="00E74927">
        <w:rPr>
          <w:spacing w:val="-6"/>
        </w:rPr>
        <w:t xml:space="preserve"> </w:t>
      </w:r>
      <w:r w:rsidR="004A5541" w:rsidRPr="00E74927">
        <w:t>best</w:t>
      </w:r>
      <w:r w:rsidR="004A5541" w:rsidRPr="00E74927">
        <w:rPr>
          <w:spacing w:val="-6"/>
        </w:rPr>
        <w:t xml:space="preserve"> </w:t>
      </w:r>
      <w:r w:rsidR="004A5541" w:rsidRPr="00E74927">
        <w:t>suited to</w:t>
      </w:r>
      <w:r w:rsidR="004A5541" w:rsidRPr="00E74927">
        <w:rPr>
          <w:spacing w:val="-6"/>
        </w:rPr>
        <w:t xml:space="preserve"> </w:t>
      </w:r>
      <w:r w:rsidR="004A5541" w:rsidRPr="00E74927">
        <w:t>the</w:t>
      </w:r>
      <w:r w:rsidR="004A5541" w:rsidRPr="00E74927">
        <w:rPr>
          <w:spacing w:val="-6"/>
        </w:rPr>
        <w:t xml:space="preserve"> </w:t>
      </w:r>
      <w:r w:rsidR="004A5541" w:rsidRPr="00E74927">
        <w:t>level</w:t>
      </w:r>
      <w:r w:rsidR="004A5541" w:rsidRPr="00E74927">
        <w:rPr>
          <w:spacing w:val="-6"/>
        </w:rPr>
        <w:t xml:space="preserve"> </w:t>
      </w:r>
      <w:r w:rsidR="004A5541" w:rsidRPr="00E74927">
        <w:t>of</w:t>
      </w:r>
      <w:r w:rsidR="004A5541" w:rsidRPr="00E74927">
        <w:rPr>
          <w:spacing w:val="-6"/>
        </w:rPr>
        <w:t xml:space="preserve"> </w:t>
      </w:r>
      <w:r w:rsidR="004A5541" w:rsidRPr="00E74927">
        <w:t>the</w:t>
      </w:r>
      <w:r w:rsidR="004A5541" w:rsidRPr="00E74927">
        <w:rPr>
          <w:spacing w:val="-6"/>
        </w:rPr>
        <w:t xml:space="preserve"> </w:t>
      </w:r>
      <w:r w:rsidR="004A5541" w:rsidRPr="00E74927">
        <w:t>students</w:t>
      </w:r>
      <w:r w:rsidR="004A5541" w:rsidRPr="00E74927">
        <w:rPr>
          <w:spacing w:val="-6"/>
        </w:rPr>
        <w:t xml:space="preserve"> </w:t>
      </w:r>
      <w:r w:rsidR="004A5541" w:rsidRPr="00E74927">
        <w:t>and</w:t>
      </w:r>
      <w:r w:rsidR="004A5541" w:rsidRPr="00E74927">
        <w:rPr>
          <w:spacing w:val="-6"/>
        </w:rPr>
        <w:t xml:space="preserve"> </w:t>
      </w:r>
      <w:r w:rsidR="004A5541" w:rsidRPr="00E74927">
        <w:t>the</w:t>
      </w:r>
      <w:r w:rsidR="004A5541" w:rsidRPr="00E74927">
        <w:rPr>
          <w:spacing w:val="-6"/>
        </w:rPr>
        <w:t xml:space="preserve"> </w:t>
      </w:r>
      <w:r w:rsidR="004A5541" w:rsidRPr="00E74927">
        <w:t>nature</w:t>
      </w:r>
      <w:r w:rsidR="004A5541" w:rsidRPr="00E74927">
        <w:rPr>
          <w:spacing w:val="-5"/>
        </w:rPr>
        <w:t xml:space="preserve"> </w:t>
      </w:r>
      <w:r w:rsidR="004A5541" w:rsidRPr="00E74927">
        <w:t>of</w:t>
      </w:r>
      <w:r w:rsidR="004A5541" w:rsidRPr="00E74927">
        <w:rPr>
          <w:spacing w:val="-6"/>
        </w:rPr>
        <w:t xml:space="preserve"> </w:t>
      </w:r>
      <w:r w:rsidR="004A5541" w:rsidRPr="00E74927">
        <w:t>the</w:t>
      </w:r>
      <w:r w:rsidR="004A5541" w:rsidRPr="00E74927">
        <w:rPr>
          <w:spacing w:val="-6"/>
        </w:rPr>
        <w:t xml:space="preserve"> </w:t>
      </w:r>
      <w:r w:rsidR="004A5541" w:rsidRPr="00E74927">
        <w:t>subject</w:t>
      </w:r>
      <w:r w:rsidR="004A5541" w:rsidRPr="00E74927">
        <w:rPr>
          <w:spacing w:val="-6"/>
        </w:rPr>
        <w:t xml:space="preserve"> </w:t>
      </w:r>
      <w:r w:rsidR="004A5541" w:rsidRPr="00E74927">
        <w:t>area,</w:t>
      </w:r>
      <w:r w:rsidR="004A5541" w:rsidRPr="00E74927">
        <w:rPr>
          <w:spacing w:val="-6"/>
        </w:rPr>
        <w:t xml:space="preserve"> </w:t>
      </w:r>
      <w:r w:rsidR="004A5541" w:rsidRPr="00E74927">
        <w:t>combining</w:t>
      </w:r>
      <w:r w:rsidR="004A5541" w:rsidRPr="00E74927">
        <w:rPr>
          <w:spacing w:val="-6"/>
        </w:rPr>
        <w:t xml:space="preserve"> </w:t>
      </w:r>
      <w:r w:rsidR="004A5541" w:rsidRPr="00E74927">
        <w:t>face</w:t>
      </w:r>
      <w:r w:rsidR="004A5541" w:rsidRPr="00E74927">
        <w:rPr>
          <w:spacing w:val="-6"/>
        </w:rPr>
        <w:t xml:space="preserve"> </w:t>
      </w:r>
      <w:r w:rsidR="004A5541" w:rsidRPr="00E74927">
        <w:t>to face delivery with online learning, technologies and teaching approaches.</w:t>
      </w:r>
    </w:p>
    <w:p w14:paraId="2B9A0ECD" w14:textId="77777777" w:rsidR="00882F45" w:rsidRPr="00E74927" w:rsidRDefault="00882F45">
      <w:pPr>
        <w:pStyle w:val="BodyText"/>
        <w:ind w:left="23"/>
      </w:pPr>
    </w:p>
    <w:p w14:paraId="69622108" w14:textId="6F58518F" w:rsidR="000D6819" w:rsidRDefault="004A5541">
      <w:pPr>
        <w:pStyle w:val="BodyText"/>
        <w:ind w:left="23" w:right="63"/>
      </w:pPr>
      <w:r w:rsidRPr="00E74927">
        <w:t>Against</w:t>
      </w:r>
      <w:r w:rsidRPr="00E74927">
        <w:rPr>
          <w:spacing w:val="-7"/>
        </w:rPr>
        <w:t xml:space="preserve"> </w:t>
      </w:r>
      <w:r w:rsidRPr="00E74927">
        <w:t>a</w:t>
      </w:r>
      <w:r w:rsidRPr="00E74927">
        <w:rPr>
          <w:spacing w:val="-7"/>
        </w:rPr>
        <w:t xml:space="preserve"> </w:t>
      </w:r>
      <w:r w:rsidRPr="00E74927">
        <w:t>challenging</w:t>
      </w:r>
      <w:r w:rsidRPr="00E74927">
        <w:rPr>
          <w:spacing w:val="-6"/>
        </w:rPr>
        <w:t xml:space="preserve"> </w:t>
      </w:r>
      <w:r w:rsidRPr="00E74927">
        <w:t>economic</w:t>
      </w:r>
      <w:r w:rsidRPr="00E74927">
        <w:rPr>
          <w:spacing w:val="-5"/>
        </w:rPr>
        <w:t xml:space="preserve"> </w:t>
      </w:r>
      <w:r w:rsidRPr="00E74927">
        <w:t>background</w:t>
      </w:r>
      <w:r w:rsidRPr="00E74927">
        <w:rPr>
          <w:spacing w:val="-6"/>
        </w:rPr>
        <w:t xml:space="preserve"> </w:t>
      </w:r>
      <w:r w:rsidRPr="00E74927">
        <w:t>for</w:t>
      </w:r>
      <w:r w:rsidRPr="00E74927">
        <w:rPr>
          <w:spacing w:val="-6"/>
        </w:rPr>
        <w:t xml:space="preserve"> </w:t>
      </w:r>
      <w:r w:rsidRPr="00E74927">
        <w:t>many,</w:t>
      </w:r>
      <w:r w:rsidRPr="00E74927">
        <w:rPr>
          <w:spacing w:val="-7"/>
        </w:rPr>
        <w:t xml:space="preserve"> </w:t>
      </w:r>
      <w:r w:rsidRPr="00E74927">
        <w:t>and</w:t>
      </w:r>
      <w:r w:rsidRPr="00E74927">
        <w:rPr>
          <w:spacing w:val="-6"/>
        </w:rPr>
        <w:t xml:space="preserve"> </w:t>
      </w:r>
      <w:r w:rsidRPr="00E74927">
        <w:t>with</w:t>
      </w:r>
      <w:r w:rsidRPr="00E74927">
        <w:rPr>
          <w:spacing w:val="-7"/>
        </w:rPr>
        <w:t xml:space="preserve"> </w:t>
      </w:r>
      <w:r w:rsidRPr="00E74927">
        <w:t>increasing</w:t>
      </w:r>
      <w:r w:rsidRPr="00E74927">
        <w:rPr>
          <w:spacing w:val="-7"/>
        </w:rPr>
        <w:t xml:space="preserve"> </w:t>
      </w:r>
      <w:r w:rsidRPr="00E74927">
        <w:t xml:space="preserve">levels of </w:t>
      </w:r>
      <w:r w:rsidR="00672653" w:rsidRPr="00E74927">
        <w:t xml:space="preserve">students with support needs, </w:t>
      </w:r>
      <w:r w:rsidR="008D1D0B" w:rsidRPr="00E74927">
        <w:t>there has been a</w:t>
      </w:r>
      <w:r w:rsidR="00C33DF7" w:rsidRPr="00E74927">
        <w:t xml:space="preserve"> continued</w:t>
      </w:r>
      <w:r w:rsidR="008D1D0B" w:rsidRPr="00E74927">
        <w:t xml:space="preserve"> improvement in success rates </w:t>
      </w:r>
      <w:r w:rsidR="00E74927" w:rsidRPr="00E558D2">
        <w:t xml:space="preserve">in the </w:t>
      </w:r>
      <w:r w:rsidR="00E74927" w:rsidRPr="00E74927">
        <w:t>five years reported</w:t>
      </w:r>
      <w:r w:rsidR="008D1D0B" w:rsidRPr="00E74927">
        <w:t>.</w:t>
      </w:r>
      <w:r w:rsidRPr="00E74927">
        <w:t xml:space="preserve"> </w:t>
      </w:r>
      <w:r w:rsidR="008D1D0B" w:rsidRPr="00E74927">
        <w:t xml:space="preserve"> That aside, a</w:t>
      </w:r>
      <w:r w:rsidRPr="00E74927">
        <w:t xml:space="preserve">s an institution that delivers predominantly vocational programmes, our students are eminently employable, and we are ﬁnding that some students </w:t>
      </w:r>
      <w:r w:rsidR="008D1D0B" w:rsidRPr="00E74927">
        <w:t>are leaving</w:t>
      </w:r>
      <w:r w:rsidRPr="00E74927">
        <w:t xml:space="preserve"> their studies early to take up positions within the industries we serve.</w:t>
      </w:r>
    </w:p>
    <w:p w14:paraId="044FA2D6" w14:textId="77777777" w:rsidR="00882F45" w:rsidRPr="00E74927" w:rsidRDefault="00882F45">
      <w:pPr>
        <w:pStyle w:val="BodyText"/>
        <w:ind w:left="23" w:right="63"/>
      </w:pPr>
    </w:p>
    <w:p w14:paraId="69622109" w14:textId="6A38F40E" w:rsidR="000D6819" w:rsidRPr="00E74927" w:rsidRDefault="004A5541">
      <w:pPr>
        <w:pStyle w:val="BodyText"/>
        <w:ind w:left="23" w:right="66"/>
        <w:jc w:val="both"/>
      </w:pPr>
      <w:r w:rsidRPr="00E74927">
        <w:t>It</w:t>
      </w:r>
      <w:r w:rsidRPr="00E74927">
        <w:rPr>
          <w:spacing w:val="-3"/>
        </w:rPr>
        <w:t xml:space="preserve"> </w:t>
      </w:r>
      <w:r w:rsidRPr="00E74927">
        <w:t>is</w:t>
      </w:r>
      <w:r w:rsidRPr="00E74927">
        <w:rPr>
          <w:spacing w:val="-2"/>
        </w:rPr>
        <w:t xml:space="preserve"> </w:t>
      </w:r>
      <w:r w:rsidRPr="00E74927">
        <w:t>within</w:t>
      </w:r>
      <w:r w:rsidRPr="00E74927">
        <w:rPr>
          <w:spacing w:val="-2"/>
        </w:rPr>
        <w:t xml:space="preserve"> </w:t>
      </w:r>
      <w:r w:rsidRPr="00E74927">
        <w:t>this</w:t>
      </w:r>
      <w:r w:rsidRPr="00E74927">
        <w:rPr>
          <w:spacing w:val="-2"/>
        </w:rPr>
        <w:t xml:space="preserve"> </w:t>
      </w:r>
      <w:r w:rsidRPr="00E74927">
        <w:t>context</w:t>
      </w:r>
      <w:r w:rsidRPr="00E74927">
        <w:rPr>
          <w:spacing w:val="-3"/>
        </w:rPr>
        <w:t xml:space="preserve"> </w:t>
      </w:r>
      <w:r w:rsidRPr="00E74927">
        <w:t>that</w:t>
      </w:r>
      <w:r w:rsidRPr="00E74927">
        <w:rPr>
          <w:spacing w:val="-3"/>
        </w:rPr>
        <w:t xml:space="preserve"> </w:t>
      </w:r>
      <w:r w:rsidRPr="00E74927">
        <w:t>we</w:t>
      </w:r>
      <w:r w:rsidRPr="00E74927">
        <w:rPr>
          <w:spacing w:val="-2"/>
        </w:rPr>
        <w:t xml:space="preserve"> </w:t>
      </w:r>
      <w:r w:rsidRPr="00E74927">
        <w:t>are</w:t>
      </w:r>
      <w:r w:rsidRPr="00E74927">
        <w:rPr>
          <w:spacing w:val="-2"/>
        </w:rPr>
        <w:t xml:space="preserve"> </w:t>
      </w:r>
      <w:r w:rsidRPr="00E74927">
        <w:t>now</w:t>
      </w:r>
      <w:r w:rsidRPr="00E74927">
        <w:rPr>
          <w:spacing w:val="-2"/>
        </w:rPr>
        <w:t xml:space="preserve"> </w:t>
      </w:r>
      <w:proofErr w:type="gramStart"/>
      <w:r w:rsidRPr="00E74927">
        <w:t>in</w:t>
      </w:r>
      <w:r w:rsidRPr="00E74927">
        <w:rPr>
          <w:spacing w:val="-3"/>
        </w:rPr>
        <w:t xml:space="preserve"> </w:t>
      </w:r>
      <w:r w:rsidRPr="00E74927">
        <w:t>a</w:t>
      </w:r>
      <w:r w:rsidRPr="00E74927">
        <w:rPr>
          <w:spacing w:val="-3"/>
        </w:rPr>
        <w:t xml:space="preserve"> </w:t>
      </w:r>
      <w:r w:rsidRPr="00E74927">
        <w:t>position</w:t>
      </w:r>
      <w:proofErr w:type="gramEnd"/>
      <w:r w:rsidRPr="00E74927">
        <w:rPr>
          <w:spacing w:val="-3"/>
        </w:rPr>
        <w:t xml:space="preserve"> </w:t>
      </w:r>
      <w:r w:rsidRPr="00E74927">
        <w:t>to</w:t>
      </w:r>
      <w:r w:rsidRPr="00E74927">
        <w:rPr>
          <w:spacing w:val="-3"/>
        </w:rPr>
        <w:t xml:space="preserve"> </w:t>
      </w:r>
      <w:r w:rsidRPr="00E74927">
        <w:t>publish</w:t>
      </w:r>
      <w:r w:rsidRPr="00E74927">
        <w:rPr>
          <w:spacing w:val="-3"/>
        </w:rPr>
        <w:t xml:space="preserve"> </w:t>
      </w:r>
      <w:r w:rsidRPr="00E74927">
        <w:t>our</w:t>
      </w:r>
      <w:r w:rsidRPr="00E74927">
        <w:rPr>
          <w:spacing w:val="-2"/>
        </w:rPr>
        <w:t xml:space="preserve"> </w:t>
      </w:r>
      <w:r w:rsidR="008D1D0B" w:rsidRPr="00E74927">
        <w:rPr>
          <w:spacing w:val="-2"/>
        </w:rPr>
        <w:t xml:space="preserve">2023-24 </w:t>
      </w:r>
      <w:r w:rsidRPr="00E74927">
        <w:t>data on</w:t>
      </w:r>
      <w:r w:rsidRPr="00E74927">
        <w:rPr>
          <w:spacing w:val="-7"/>
        </w:rPr>
        <w:t xml:space="preserve"> </w:t>
      </w:r>
      <w:r w:rsidRPr="00E74927">
        <w:t>our</w:t>
      </w:r>
      <w:r w:rsidRPr="00E74927">
        <w:rPr>
          <w:spacing w:val="-6"/>
        </w:rPr>
        <w:t xml:space="preserve"> </w:t>
      </w:r>
      <w:r w:rsidRPr="00E74927">
        <w:t>website</w:t>
      </w:r>
      <w:r w:rsidRPr="00E74927">
        <w:rPr>
          <w:spacing w:val="-6"/>
        </w:rPr>
        <w:t xml:space="preserve"> </w:t>
      </w:r>
      <w:r w:rsidRPr="00E74927">
        <w:t>in</w:t>
      </w:r>
      <w:r w:rsidRPr="00E74927">
        <w:rPr>
          <w:spacing w:val="-7"/>
        </w:rPr>
        <w:t xml:space="preserve"> </w:t>
      </w:r>
      <w:r w:rsidRPr="00E74927">
        <w:t>the</w:t>
      </w:r>
      <w:r w:rsidRPr="00E74927">
        <w:rPr>
          <w:spacing w:val="-6"/>
        </w:rPr>
        <w:t xml:space="preserve"> </w:t>
      </w:r>
      <w:r w:rsidRPr="00E74927">
        <w:t>form</w:t>
      </w:r>
      <w:r w:rsidRPr="00E74927">
        <w:rPr>
          <w:spacing w:val="-6"/>
        </w:rPr>
        <w:t xml:space="preserve"> </w:t>
      </w:r>
      <w:r w:rsidRPr="00E74927">
        <w:t>of</w:t>
      </w:r>
      <w:r w:rsidRPr="00E74927">
        <w:rPr>
          <w:spacing w:val="-6"/>
        </w:rPr>
        <w:t xml:space="preserve"> </w:t>
      </w:r>
      <w:r w:rsidRPr="00E74927">
        <w:t>various</w:t>
      </w:r>
      <w:r w:rsidRPr="00E74927">
        <w:rPr>
          <w:spacing w:val="-6"/>
        </w:rPr>
        <w:t xml:space="preserve"> </w:t>
      </w:r>
      <w:r w:rsidRPr="00E74927">
        <w:t>charts.</w:t>
      </w:r>
      <w:r w:rsidRPr="00E74927">
        <w:rPr>
          <w:spacing w:val="-6"/>
        </w:rPr>
        <w:t xml:space="preserve"> </w:t>
      </w:r>
      <w:r w:rsidRPr="00E74927">
        <w:t>To</w:t>
      </w:r>
      <w:r w:rsidRPr="00E74927">
        <w:rPr>
          <w:spacing w:val="-7"/>
        </w:rPr>
        <w:t xml:space="preserve"> </w:t>
      </w:r>
      <w:r w:rsidRPr="00E74927">
        <w:t>aid</w:t>
      </w:r>
      <w:r w:rsidRPr="00E74927">
        <w:rPr>
          <w:spacing w:val="-6"/>
        </w:rPr>
        <w:t xml:space="preserve"> </w:t>
      </w:r>
      <w:r w:rsidRPr="00E74927">
        <w:t>your</w:t>
      </w:r>
      <w:r w:rsidRPr="00E74927">
        <w:rPr>
          <w:spacing w:val="-6"/>
        </w:rPr>
        <w:t xml:space="preserve"> </w:t>
      </w:r>
      <w:r w:rsidRPr="00E74927">
        <w:t>reading</w:t>
      </w:r>
      <w:r w:rsidRPr="00E74927">
        <w:rPr>
          <w:spacing w:val="-7"/>
        </w:rPr>
        <w:t xml:space="preserve"> </w:t>
      </w:r>
      <w:r w:rsidRPr="00E74927">
        <w:t>of</w:t>
      </w:r>
      <w:r w:rsidRPr="00E74927">
        <w:rPr>
          <w:spacing w:val="-6"/>
        </w:rPr>
        <w:t xml:space="preserve"> </w:t>
      </w:r>
      <w:r w:rsidRPr="00E74927">
        <w:t>the</w:t>
      </w:r>
      <w:r w:rsidRPr="00E74927">
        <w:rPr>
          <w:spacing w:val="-6"/>
        </w:rPr>
        <w:t xml:space="preserve"> </w:t>
      </w:r>
      <w:r w:rsidRPr="00E74927">
        <w:t>results</w:t>
      </w:r>
      <w:r w:rsidRPr="00E74927">
        <w:rPr>
          <w:spacing w:val="-6"/>
        </w:rPr>
        <w:t xml:space="preserve"> </w:t>
      </w:r>
      <w:r w:rsidRPr="00E74927">
        <w:t>the highlights can be summarised as follows:</w:t>
      </w:r>
    </w:p>
    <w:p w14:paraId="6962210A" w14:textId="77777777" w:rsidR="000D6819" w:rsidRPr="00E74927" w:rsidRDefault="000D6819">
      <w:pPr>
        <w:pStyle w:val="BodyText"/>
      </w:pPr>
    </w:p>
    <w:p w14:paraId="6962210B" w14:textId="77777777" w:rsidR="000D6819" w:rsidRPr="00E74927" w:rsidRDefault="004A5541">
      <w:pPr>
        <w:pStyle w:val="Heading1"/>
        <w:numPr>
          <w:ilvl w:val="0"/>
          <w:numId w:val="1"/>
        </w:numPr>
        <w:tabs>
          <w:tab w:val="left" w:pos="432"/>
        </w:tabs>
        <w:ind w:left="432" w:hanging="359"/>
      </w:pPr>
      <w:r w:rsidRPr="00E74927">
        <w:t>Outcomes</w:t>
      </w:r>
      <w:r w:rsidRPr="00E74927">
        <w:rPr>
          <w:spacing w:val="-9"/>
        </w:rPr>
        <w:t xml:space="preserve"> </w:t>
      </w:r>
      <w:r w:rsidRPr="00E74927">
        <w:t>for</w:t>
      </w:r>
      <w:r w:rsidRPr="00E74927">
        <w:rPr>
          <w:spacing w:val="-6"/>
        </w:rPr>
        <w:t xml:space="preserve"> </w:t>
      </w:r>
      <w:r w:rsidRPr="00E74927">
        <w:t>FE</w:t>
      </w:r>
      <w:r w:rsidRPr="00E74927">
        <w:rPr>
          <w:spacing w:val="-6"/>
        </w:rPr>
        <w:t xml:space="preserve"> </w:t>
      </w:r>
      <w:r w:rsidRPr="00E74927">
        <w:t>on</w:t>
      </w:r>
      <w:r w:rsidRPr="00E74927">
        <w:rPr>
          <w:spacing w:val="-7"/>
        </w:rPr>
        <w:t xml:space="preserve"> </w:t>
      </w:r>
      <w:r w:rsidRPr="00E74927">
        <w:t>recognised</w:t>
      </w:r>
      <w:r w:rsidRPr="00E74927">
        <w:rPr>
          <w:spacing w:val="-7"/>
        </w:rPr>
        <w:t xml:space="preserve"> </w:t>
      </w:r>
      <w:r w:rsidRPr="00E74927">
        <w:t>qualiﬁcations</w:t>
      </w:r>
      <w:r w:rsidRPr="00E74927">
        <w:rPr>
          <w:spacing w:val="-6"/>
        </w:rPr>
        <w:t xml:space="preserve"> </w:t>
      </w:r>
      <w:r w:rsidRPr="00E74927">
        <w:t>(full-</w:t>
      </w:r>
      <w:r w:rsidRPr="00E74927">
        <w:rPr>
          <w:spacing w:val="-2"/>
        </w:rPr>
        <w:t>time)</w:t>
      </w:r>
    </w:p>
    <w:p w14:paraId="4A042A47" w14:textId="2EB3FB5E" w:rsidR="00E74927" w:rsidRDefault="00E74927" w:rsidP="00E74927">
      <w:pPr>
        <w:pStyle w:val="BodyText"/>
        <w:spacing w:before="81"/>
        <w:ind w:right="32"/>
        <w:rPr>
          <w:spacing w:val="-9"/>
        </w:rPr>
      </w:pPr>
      <w:r w:rsidRPr="00E74927">
        <w:t xml:space="preserve">SRUC has seen an increase in success rates for its </w:t>
      </w:r>
      <w:r w:rsidR="006A7842">
        <w:t xml:space="preserve">students at </w:t>
      </w:r>
      <w:r w:rsidRPr="00E74927">
        <w:t>the</w:t>
      </w:r>
      <w:r w:rsidRPr="00E74927">
        <w:rPr>
          <w:spacing w:val="-3"/>
        </w:rPr>
        <w:t xml:space="preserve"> </w:t>
      </w:r>
      <w:r w:rsidRPr="00E74927">
        <w:t>Further</w:t>
      </w:r>
      <w:r w:rsidRPr="00E74927">
        <w:rPr>
          <w:spacing w:val="-3"/>
        </w:rPr>
        <w:t xml:space="preserve"> </w:t>
      </w:r>
      <w:r w:rsidRPr="00E74927">
        <w:t>Education</w:t>
      </w:r>
      <w:r w:rsidRPr="00E74927">
        <w:rPr>
          <w:spacing w:val="-4"/>
        </w:rPr>
        <w:t xml:space="preserve"> </w:t>
      </w:r>
      <w:r w:rsidRPr="00E74927">
        <w:t>Level</w:t>
      </w:r>
      <w:r w:rsidRPr="00E74927">
        <w:rPr>
          <w:spacing w:val="-4"/>
        </w:rPr>
        <w:t xml:space="preserve"> </w:t>
      </w:r>
      <w:r w:rsidRPr="00E74927">
        <w:t>with</w:t>
      </w:r>
      <w:r w:rsidRPr="00E74927">
        <w:rPr>
          <w:spacing w:val="-4"/>
        </w:rPr>
        <w:t xml:space="preserve"> </w:t>
      </w:r>
      <w:r w:rsidRPr="00E74927">
        <w:rPr>
          <w:spacing w:val="-3"/>
        </w:rPr>
        <w:t xml:space="preserve">70.4% </w:t>
      </w:r>
      <w:r w:rsidRPr="00E74927">
        <w:t>of</w:t>
      </w:r>
      <w:r w:rsidRPr="00E74927">
        <w:rPr>
          <w:spacing w:val="-2"/>
        </w:rPr>
        <w:t xml:space="preserve"> </w:t>
      </w:r>
      <w:r w:rsidRPr="00E74927">
        <w:t>full-time</w:t>
      </w:r>
      <w:r w:rsidRPr="00E74927">
        <w:rPr>
          <w:spacing w:val="-3"/>
        </w:rPr>
        <w:t xml:space="preserve"> </w:t>
      </w:r>
      <w:r w:rsidRPr="00E74927">
        <w:t>students</w:t>
      </w:r>
      <w:r w:rsidRPr="00E74927">
        <w:rPr>
          <w:spacing w:val="-3"/>
        </w:rPr>
        <w:t xml:space="preserve"> </w:t>
      </w:r>
      <w:r w:rsidRPr="00E74927">
        <w:t>who</w:t>
      </w:r>
      <w:r w:rsidRPr="00E74927">
        <w:rPr>
          <w:spacing w:val="-4"/>
        </w:rPr>
        <w:t xml:space="preserve"> </w:t>
      </w:r>
      <w:r w:rsidRPr="00E74927">
        <w:t>enrolled</w:t>
      </w:r>
      <w:r w:rsidRPr="00E74927">
        <w:rPr>
          <w:spacing w:val="-3"/>
        </w:rPr>
        <w:t xml:space="preserve"> </w:t>
      </w:r>
      <w:r w:rsidRPr="00E74927">
        <w:t>with</w:t>
      </w:r>
      <w:r w:rsidRPr="00E74927">
        <w:rPr>
          <w:spacing w:val="-4"/>
        </w:rPr>
        <w:t xml:space="preserve"> </w:t>
      </w:r>
      <w:r w:rsidRPr="00E74927">
        <w:t>us successfully</w:t>
      </w:r>
      <w:r w:rsidRPr="00E74927">
        <w:rPr>
          <w:spacing w:val="-7"/>
        </w:rPr>
        <w:t xml:space="preserve"> </w:t>
      </w:r>
      <w:r w:rsidRPr="00E74927">
        <w:t>achieving</w:t>
      </w:r>
      <w:r w:rsidRPr="00E74927">
        <w:rPr>
          <w:spacing w:val="-7"/>
        </w:rPr>
        <w:t xml:space="preserve"> </w:t>
      </w:r>
      <w:r w:rsidRPr="00E74927">
        <w:t>their</w:t>
      </w:r>
      <w:r w:rsidRPr="00E74927">
        <w:rPr>
          <w:spacing w:val="-6"/>
        </w:rPr>
        <w:t xml:space="preserve"> </w:t>
      </w:r>
      <w:r w:rsidRPr="00E74927">
        <w:t>qualiﬁcation</w:t>
      </w:r>
      <w:r>
        <w:t xml:space="preserve"> (Chart 1.)</w:t>
      </w:r>
      <w:r w:rsidRPr="00E74927">
        <w:t>.</w:t>
      </w:r>
      <w:r w:rsidRPr="00E74927">
        <w:rPr>
          <w:spacing w:val="-6"/>
        </w:rPr>
        <w:t xml:space="preserve"> </w:t>
      </w:r>
      <w:r w:rsidRPr="00E74927">
        <w:t>This</w:t>
      </w:r>
      <w:r w:rsidRPr="00E74927">
        <w:rPr>
          <w:spacing w:val="-6"/>
        </w:rPr>
        <w:t xml:space="preserve"> </w:t>
      </w:r>
      <w:r w:rsidRPr="00E74927">
        <w:t>is</w:t>
      </w:r>
      <w:r w:rsidRPr="00E74927">
        <w:rPr>
          <w:spacing w:val="-6"/>
        </w:rPr>
        <w:t xml:space="preserve"> </w:t>
      </w:r>
      <w:r w:rsidRPr="00E74927">
        <w:t>an</w:t>
      </w:r>
      <w:r w:rsidRPr="00E74927">
        <w:rPr>
          <w:spacing w:val="-7"/>
        </w:rPr>
        <w:t xml:space="preserve"> </w:t>
      </w:r>
      <w:r w:rsidRPr="00E74927">
        <w:t>increase</w:t>
      </w:r>
      <w:r w:rsidRPr="00E74927">
        <w:rPr>
          <w:spacing w:val="-6"/>
        </w:rPr>
        <w:t xml:space="preserve"> </w:t>
      </w:r>
      <w:r w:rsidRPr="00E74927">
        <w:t>of 1.1%</w:t>
      </w:r>
      <w:r w:rsidRPr="00E74927">
        <w:rPr>
          <w:spacing w:val="-6"/>
        </w:rPr>
        <w:t xml:space="preserve"> </w:t>
      </w:r>
      <w:r w:rsidRPr="00E74927">
        <w:t>from</w:t>
      </w:r>
      <w:r w:rsidRPr="00E74927">
        <w:rPr>
          <w:spacing w:val="-6"/>
        </w:rPr>
        <w:t xml:space="preserve"> </w:t>
      </w:r>
      <w:r w:rsidRPr="00E74927">
        <w:t>69.3% in 2022/23</w:t>
      </w:r>
      <w:r>
        <w:rPr>
          <w:spacing w:val="-9"/>
        </w:rPr>
        <w:t>, and the highest success rate in the five years reported.</w:t>
      </w:r>
    </w:p>
    <w:p w14:paraId="4B8BA60D" w14:textId="77777777" w:rsidR="00E74927" w:rsidRPr="00E74927" w:rsidRDefault="00E74927" w:rsidP="005E5F8A">
      <w:pPr>
        <w:pStyle w:val="BodyText"/>
        <w:spacing w:before="81"/>
        <w:ind w:right="32"/>
      </w:pPr>
    </w:p>
    <w:p w14:paraId="6962210C" w14:textId="43286E6D" w:rsidR="000D6819" w:rsidRPr="00E74927" w:rsidRDefault="00101D5A">
      <w:pPr>
        <w:pStyle w:val="BodyText"/>
        <w:spacing w:before="12"/>
        <w:rPr>
          <w:b/>
          <w:sz w:val="4"/>
        </w:rPr>
      </w:pPr>
      <w:r w:rsidRPr="00602668">
        <w:rPr>
          <w:b/>
          <w:noProof/>
          <w:sz w:val="4"/>
        </w:rPr>
        <w:lastRenderedPageBreak/>
        <w:drawing>
          <wp:inline distT="0" distB="0" distL="0" distR="0" wp14:anchorId="012112A2" wp14:editId="5AD6AF23">
            <wp:extent cx="5763260" cy="3424555"/>
            <wp:effectExtent l="0" t="0" r="8890" b="4445"/>
            <wp:docPr id="1477585633" name="Picture 6" descr="A graph with purple and whit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85633" name="Picture 6" descr="A graph with purple and white ba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3260" cy="3424555"/>
                    </a:xfrm>
                    <a:prstGeom prst="rect">
                      <a:avLst/>
                    </a:prstGeom>
                  </pic:spPr>
                </pic:pic>
              </a:graphicData>
            </a:graphic>
          </wp:inline>
        </w:drawing>
      </w:r>
    </w:p>
    <w:p w14:paraId="6962210D" w14:textId="5E960CBD" w:rsidR="000D6819" w:rsidRPr="00E74927" w:rsidRDefault="000D6819">
      <w:pPr>
        <w:pStyle w:val="BodyText"/>
        <w:rPr>
          <w:b/>
          <w:sz w:val="4"/>
        </w:rPr>
        <w:sectPr w:rsidR="000D6819" w:rsidRPr="00E74927">
          <w:type w:val="continuous"/>
          <w:pgSz w:w="11910" w:h="16840"/>
          <w:pgMar w:top="1340" w:right="1417" w:bottom="280" w:left="1417" w:header="720" w:footer="720" w:gutter="0"/>
          <w:cols w:space="720"/>
        </w:sectPr>
      </w:pPr>
    </w:p>
    <w:p w14:paraId="69622110" w14:textId="77777777" w:rsidR="000D6819" w:rsidRPr="00E74927" w:rsidRDefault="000D6819">
      <w:pPr>
        <w:pStyle w:val="BodyText"/>
      </w:pPr>
    </w:p>
    <w:p w14:paraId="69622111" w14:textId="68F5957B" w:rsidR="000D6819" w:rsidRPr="00E74927" w:rsidRDefault="004A5541">
      <w:pPr>
        <w:pStyle w:val="Heading1"/>
        <w:numPr>
          <w:ilvl w:val="0"/>
          <w:numId w:val="1"/>
        </w:numPr>
        <w:tabs>
          <w:tab w:val="left" w:pos="432"/>
        </w:tabs>
        <w:ind w:left="432" w:hanging="359"/>
      </w:pPr>
      <w:r w:rsidRPr="00E74927">
        <w:t>Outcomes</w:t>
      </w:r>
      <w:r w:rsidRPr="00E74927">
        <w:rPr>
          <w:spacing w:val="-7"/>
        </w:rPr>
        <w:t xml:space="preserve"> </w:t>
      </w:r>
      <w:r w:rsidRPr="00E74927">
        <w:t>for</w:t>
      </w:r>
      <w:r w:rsidRPr="00E74927">
        <w:rPr>
          <w:spacing w:val="-6"/>
        </w:rPr>
        <w:t xml:space="preserve"> </w:t>
      </w:r>
      <w:r w:rsidRPr="00E74927">
        <w:t>FE</w:t>
      </w:r>
      <w:r w:rsidRPr="00E74927">
        <w:rPr>
          <w:spacing w:val="-7"/>
        </w:rPr>
        <w:t xml:space="preserve"> </w:t>
      </w:r>
      <w:r w:rsidRPr="00E74927">
        <w:t>on</w:t>
      </w:r>
      <w:r w:rsidRPr="00E74927">
        <w:rPr>
          <w:spacing w:val="-7"/>
        </w:rPr>
        <w:t xml:space="preserve"> </w:t>
      </w:r>
      <w:r w:rsidRPr="00E74927">
        <w:t>recognised</w:t>
      </w:r>
      <w:r w:rsidRPr="00E74927">
        <w:rPr>
          <w:spacing w:val="-8"/>
        </w:rPr>
        <w:t xml:space="preserve"> </w:t>
      </w:r>
      <w:r w:rsidRPr="00E74927">
        <w:t>qualiﬁcations</w:t>
      </w:r>
      <w:r w:rsidRPr="00E74927">
        <w:rPr>
          <w:spacing w:val="-6"/>
        </w:rPr>
        <w:t xml:space="preserve"> </w:t>
      </w:r>
      <w:r w:rsidRPr="00E74927">
        <w:t>(part-</w:t>
      </w:r>
      <w:r w:rsidRPr="00E74927">
        <w:rPr>
          <w:spacing w:val="-2"/>
        </w:rPr>
        <w:t>time)</w:t>
      </w:r>
    </w:p>
    <w:p w14:paraId="72EBA49A" w14:textId="77777777" w:rsidR="00E74927" w:rsidRDefault="00E74927" w:rsidP="00E74927">
      <w:pPr>
        <w:pStyle w:val="BodyText"/>
        <w:ind w:right="63"/>
      </w:pPr>
    </w:p>
    <w:p w14:paraId="1CFE9FCD" w14:textId="49BF006B" w:rsidR="00E74927" w:rsidRDefault="00E74927" w:rsidP="00E74927">
      <w:pPr>
        <w:pStyle w:val="BodyText"/>
        <w:ind w:right="63"/>
      </w:pPr>
      <w:r w:rsidRPr="00E74927">
        <w:t>Part</w:t>
      </w:r>
      <w:r w:rsidRPr="00E74927">
        <w:rPr>
          <w:spacing w:val="-8"/>
        </w:rPr>
        <w:t xml:space="preserve"> </w:t>
      </w:r>
      <w:r w:rsidRPr="00E74927">
        <w:t>time</w:t>
      </w:r>
      <w:r w:rsidRPr="00E74927">
        <w:rPr>
          <w:spacing w:val="-7"/>
        </w:rPr>
        <w:t xml:space="preserve"> </w:t>
      </w:r>
      <w:r w:rsidRPr="00E74927">
        <w:t>success</w:t>
      </w:r>
      <w:r w:rsidRPr="00E74927">
        <w:rPr>
          <w:spacing w:val="-7"/>
        </w:rPr>
        <w:t xml:space="preserve"> </w:t>
      </w:r>
      <w:r w:rsidRPr="00E74927">
        <w:t>rates</w:t>
      </w:r>
      <w:r w:rsidRPr="00E74927">
        <w:rPr>
          <w:spacing w:val="-7"/>
        </w:rPr>
        <w:t xml:space="preserve"> </w:t>
      </w:r>
      <w:r w:rsidRPr="00E74927">
        <w:t>for</w:t>
      </w:r>
      <w:r w:rsidRPr="00E74927">
        <w:rPr>
          <w:spacing w:val="-7"/>
        </w:rPr>
        <w:t xml:space="preserve"> </w:t>
      </w:r>
      <w:r w:rsidR="006A7842">
        <w:t xml:space="preserve">students </w:t>
      </w:r>
      <w:r w:rsidRPr="00E74927">
        <w:t>on</w:t>
      </w:r>
      <w:r w:rsidRPr="00E74927">
        <w:rPr>
          <w:spacing w:val="-8"/>
        </w:rPr>
        <w:t xml:space="preserve"> </w:t>
      </w:r>
      <w:r w:rsidRPr="00E74927">
        <w:t>recognised</w:t>
      </w:r>
      <w:r w:rsidRPr="00E74927">
        <w:rPr>
          <w:spacing w:val="-7"/>
        </w:rPr>
        <w:t xml:space="preserve"> </w:t>
      </w:r>
      <w:r w:rsidRPr="00E74927">
        <w:t>qualiﬁcations</w:t>
      </w:r>
      <w:r w:rsidRPr="00E74927">
        <w:rPr>
          <w:spacing w:val="-7"/>
        </w:rPr>
        <w:t xml:space="preserve"> </w:t>
      </w:r>
      <w:r>
        <w:t xml:space="preserve">are stable </w:t>
      </w:r>
      <w:proofErr w:type="gramStart"/>
      <w:r>
        <w:t xml:space="preserve">with </w:t>
      </w:r>
      <w:r w:rsidRPr="00E74927">
        <w:t xml:space="preserve"> 85.8</w:t>
      </w:r>
      <w:proofErr w:type="gramEnd"/>
      <w:r>
        <w:t>% achieved</w:t>
      </w:r>
      <w:r w:rsidRPr="00E74927">
        <w:t xml:space="preserve"> in 2022/23 to 85.5% in 2023/24</w:t>
      </w:r>
      <w:r w:rsidR="00DE4315">
        <w:t xml:space="preserve"> (Chart 2a)</w:t>
      </w:r>
      <w:r w:rsidRPr="00E74927">
        <w:t>.  Partial success reduced from 11.2 % in 2022/23 to 10.4%</w:t>
      </w:r>
      <w:r>
        <w:t xml:space="preserve"> </w:t>
      </w:r>
      <w:r w:rsidRPr="00E74927">
        <w:t xml:space="preserve">in 2023/24. SRUC are pleased that </w:t>
      </w:r>
      <w:proofErr w:type="gramStart"/>
      <w:r w:rsidRPr="00E74927">
        <w:t>the vast majority of</w:t>
      </w:r>
      <w:proofErr w:type="gramEnd"/>
      <w:r w:rsidRPr="00E74927">
        <w:t xml:space="preserve"> our part time students continue to successfully achieve their programmes.</w:t>
      </w:r>
    </w:p>
    <w:p w14:paraId="70D7CC14" w14:textId="77777777" w:rsidR="00E74927" w:rsidRPr="00E74927" w:rsidRDefault="00E74927" w:rsidP="005E5F8A">
      <w:pPr>
        <w:pStyle w:val="BodyText"/>
        <w:ind w:right="63"/>
      </w:pPr>
    </w:p>
    <w:p w14:paraId="69622112" w14:textId="7C4352A0" w:rsidR="000D6819" w:rsidRPr="00E74927" w:rsidRDefault="00E20E44">
      <w:pPr>
        <w:pStyle w:val="BodyText"/>
        <w:spacing w:before="91"/>
        <w:rPr>
          <w:b/>
        </w:rPr>
      </w:pPr>
      <w:r w:rsidRPr="00602668">
        <w:rPr>
          <w:b/>
          <w:noProof/>
        </w:rPr>
        <w:drawing>
          <wp:inline distT="0" distB="0" distL="0" distR="0" wp14:anchorId="3DC5B5B7" wp14:editId="6B28DE3A">
            <wp:extent cx="5763260" cy="3424555"/>
            <wp:effectExtent l="0" t="0" r="8890" b="4445"/>
            <wp:docPr id="367653929" name="Picture 7" descr="A graph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53929" name="Picture 7" descr="A graph with numbers and tex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3260" cy="3424555"/>
                    </a:xfrm>
                    <a:prstGeom prst="rect">
                      <a:avLst/>
                    </a:prstGeom>
                  </pic:spPr>
                </pic:pic>
              </a:graphicData>
            </a:graphic>
          </wp:inline>
        </w:drawing>
      </w:r>
    </w:p>
    <w:p w14:paraId="081341E5" w14:textId="77777777" w:rsidR="00101D5A" w:rsidRPr="00E74927" w:rsidRDefault="00101D5A">
      <w:pPr>
        <w:pStyle w:val="BodyText"/>
        <w:ind w:left="23" w:right="63"/>
      </w:pPr>
    </w:p>
    <w:p w14:paraId="4BC319D4" w14:textId="77777777" w:rsidR="00642A5C" w:rsidRPr="00E74927" w:rsidRDefault="00642A5C">
      <w:pPr>
        <w:pStyle w:val="Heading1"/>
        <w:spacing w:before="293"/>
        <w:ind w:firstLine="0"/>
      </w:pPr>
    </w:p>
    <w:p w14:paraId="35A1DF78" w14:textId="77777777" w:rsidR="00642A5C" w:rsidRPr="00E74927" w:rsidRDefault="00642A5C">
      <w:pPr>
        <w:pStyle w:val="Heading1"/>
        <w:spacing w:before="293"/>
        <w:ind w:firstLine="0"/>
      </w:pPr>
    </w:p>
    <w:p w14:paraId="0E45B2E6" w14:textId="77777777" w:rsidR="00642A5C" w:rsidRPr="00E74927" w:rsidRDefault="00642A5C">
      <w:pPr>
        <w:pStyle w:val="Heading1"/>
        <w:spacing w:before="293"/>
        <w:ind w:firstLine="0"/>
      </w:pPr>
    </w:p>
    <w:p w14:paraId="55E129C8" w14:textId="77777777" w:rsidR="00642A5C" w:rsidRPr="00E74927" w:rsidRDefault="00642A5C">
      <w:pPr>
        <w:pStyle w:val="Heading1"/>
        <w:spacing w:before="293"/>
        <w:ind w:firstLine="0"/>
      </w:pPr>
    </w:p>
    <w:p w14:paraId="5C7BC0CA" w14:textId="77777777" w:rsidR="00642A5C" w:rsidRPr="00E74927" w:rsidRDefault="00642A5C">
      <w:pPr>
        <w:pStyle w:val="Heading1"/>
        <w:spacing w:before="293"/>
        <w:ind w:firstLine="0"/>
      </w:pPr>
    </w:p>
    <w:p w14:paraId="5A0ABB33" w14:textId="77777777" w:rsidR="00642A5C" w:rsidRPr="00E74927" w:rsidRDefault="00642A5C">
      <w:pPr>
        <w:pStyle w:val="Heading1"/>
        <w:spacing w:before="293"/>
        <w:ind w:firstLine="0"/>
      </w:pPr>
    </w:p>
    <w:p w14:paraId="09F44F1E" w14:textId="77777777" w:rsidR="00642A5C" w:rsidRPr="00E74927" w:rsidRDefault="00642A5C">
      <w:pPr>
        <w:pStyle w:val="Heading1"/>
        <w:spacing w:before="293"/>
        <w:ind w:firstLine="0"/>
      </w:pPr>
    </w:p>
    <w:p w14:paraId="2FB4856A" w14:textId="77777777" w:rsidR="00642A5C" w:rsidRPr="00E74927" w:rsidRDefault="00642A5C">
      <w:pPr>
        <w:pStyle w:val="Heading1"/>
        <w:spacing w:before="293"/>
        <w:ind w:firstLine="0"/>
      </w:pPr>
    </w:p>
    <w:p w14:paraId="16570B02" w14:textId="77777777" w:rsidR="00642A5C" w:rsidRPr="00E74927" w:rsidRDefault="00642A5C">
      <w:pPr>
        <w:pStyle w:val="Heading1"/>
        <w:spacing w:before="293"/>
        <w:ind w:firstLine="0"/>
      </w:pPr>
    </w:p>
    <w:p w14:paraId="61B9E89A" w14:textId="77777777" w:rsidR="00642A5C" w:rsidRPr="00E74927" w:rsidRDefault="00642A5C">
      <w:pPr>
        <w:pStyle w:val="Heading1"/>
        <w:spacing w:before="293"/>
        <w:ind w:firstLine="0"/>
      </w:pPr>
    </w:p>
    <w:p w14:paraId="69622114" w14:textId="5778B59A" w:rsidR="000D6819" w:rsidRDefault="00DE4315">
      <w:pPr>
        <w:pStyle w:val="Heading1"/>
        <w:spacing w:before="293"/>
        <w:ind w:firstLine="0"/>
        <w:rPr>
          <w:spacing w:val="-4"/>
        </w:rPr>
      </w:pPr>
      <w:r>
        <w:lastRenderedPageBreak/>
        <w:t xml:space="preserve">3. </w:t>
      </w:r>
      <w:r w:rsidR="004A5541" w:rsidRPr="00E74927">
        <w:t>Enrolments</w:t>
      </w:r>
      <w:r w:rsidR="004A5541" w:rsidRPr="00E74927">
        <w:rPr>
          <w:spacing w:val="-8"/>
        </w:rPr>
        <w:t xml:space="preserve"> </w:t>
      </w:r>
      <w:r w:rsidR="004A5541" w:rsidRPr="00E74927">
        <w:t>by</w:t>
      </w:r>
      <w:r w:rsidR="004A5541" w:rsidRPr="00E74927">
        <w:rPr>
          <w:spacing w:val="-6"/>
        </w:rPr>
        <w:t xml:space="preserve"> </w:t>
      </w:r>
      <w:r w:rsidR="004A5541" w:rsidRPr="00E74927">
        <w:t>key</w:t>
      </w:r>
      <w:r w:rsidR="004A5541" w:rsidRPr="00E74927">
        <w:rPr>
          <w:spacing w:val="-5"/>
        </w:rPr>
        <w:t xml:space="preserve"> </w:t>
      </w:r>
      <w:r w:rsidR="004A5541" w:rsidRPr="00E74927">
        <w:t>group</w:t>
      </w:r>
      <w:r w:rsidR="004A5541" w:rsidRPr="00E74927">
        <w:rPr>
          <w:spacing w:val="-6"/>
        </w:rPr>
        <w:t xml:space="preserve"> </w:t>
      </w:r>
      <w:r w:rsidR="004A5541" w:rsidRPr="00E74927">
        <w:t>on</w:t>
      </w:r>
      <w:r w:rsidR="004A5541" w:rsidRPr="00E74927">
        <w:rPr>
          <w:spacing w:val="-5"/>
        </w:rPr>
        <w:t xml:space="preserve"> </w:t>
      </w:r>
      <w:r w:rsidR="004A5541" w:rsidRPr="00E74927">
        <w:t>courses</w:t>
      </w:r>
      <w:r w:rsidR="004A5541" w:rsidRPr="00E74927">
        <w:rPr>
          <w:spacing w:val="-6"/>
        </w:rPr>
        <w:t xml:space="preserve"> </w:t>
      </w:r>
      <w:r w:rsidR="004A5541" w:rsidRPr="00E74927">
        <w:t>lasting</w:t>
      </w:r>
      <w:r w:rsidR="004A5541" w:rsidRPr="00E74927">
        <w:rPr>
          <w:spacing w:val="-5"/>
        </w:rPr>
        <w:t xml:space="preserve"> </w:t>
      </w:r>
      <w:r w:rsidR="004A5541" w:rsidRPr="00E74927">
        <w:t>160</w:t>
      </w:r>
      <w:r w:rsidR="004A5541" w:rsidRPr="00E74927">
        <w:rPr>
          <w:spacing w:val="-6"/>
        </w:rPr>
        <w:t xml:space="preserve"> </w:t>
      </w:r>
      <w:r w:rsidR="004A5541" w:rsidRPr="00E74927">
        <w:t>hours</w:t>
      </w:r>
      <w:r w:rsidR="004A5541" w:rsidRPr="00E74927">
        <w:rPr>
          <w:spacing w:val="-6"/>
        </w:rPr>
        <w:t xml:space="preserve"> </w:t>
      </w:r>
      <w:r w:rsidR="004A5541" w:rsidRPr="00E74927">
        <w:t>or</w:t>
      </w:r>
      <w:r w:rsidR="004A5541" w:rsidRPr="00E74927">
        <w:rPr>
          <w:spacing w:val="-5"/>
        </w:rPr>
        <w:t xml:space="preserve"> </w:t>
      </w:r>
      <w:r w:rsidR="004A5541" w:rsidRPr="00E74927">
        <w:rPr>
          <w:spacing w:val="-4"/>
        </w:rPr>
        <w:t>more</w:t>
      </w:r>
    </w:p>
    <w:p w14:paraId="52B0AA2C" w14:textId="306EE258" w:rsidR="00DE4315" w:rsidRPr="005E5F8A" w:rsidRDefault="00DE4315">
      <w:pPr>
        <w:pStyle w:val="Heading1"/>
        <w:spacing w:before="293"/>
        <w:ind w:firstLine="0"/>
        <w:rPr>
          <w:b w:val="0"/>
          <w:bCs w:val="0"/>
          <w:spacing w:val="-4"/>
        </w:rPr>
      </w:pPr>
      <w:r>
        <w:rPr>
          <w:b w:val="0"/>
          <w:bCs w:val="0"/>
        </w:rPr>
        <w:t>Chart 11 indicated the success rates of key groups of students. The following can be noted:</w:t>
      </w:r>
    </w:p>
    <w:p w14:paraId="0CF7AE1E" w14:textId="264EE721" w:rsidR="00DE4315" w:rsidRPr="00E74927" w:rsidRDefault="00DE4315" w:rsidP="00DE4315">
      <w:pPr>
        <w:pStyle w:val="ListParagraph"/>
        <w:numPr>
          <w:ilvl w:val="1"/>
          <w:numId w:val="1"/>
        </w:numPr>
        <w:tabs>
          <w:tab w:val="left" w:pos="741"/>
          <w:tab w:val="left" w:pos="743"/>
        </w:tabs>
        <w:ind w:right="115"/>
        <w:rPr>
          <w:sz w:val="24"/>
        </w:rPr>
      </w:pPr>
      <w:r w:rsidRPr="00E74927">
        <w:rPr>
          <w:spacing w:val="-5"/>
          <w:sz w:val="24"/>
        </w:rPr>
        <w:t xml:space="preserve">74.2% </w:t>
      </w:r>
      <w:r w:rsidRPr="00E74927">
        <w:rPr>
          <w:sz w:val="24"/>
        </w:rPr>
        <w:t>of</w:t>
      </w:r>
      <w:r w:rsidRPr="00E74927">
        <w:rPr>
          <w:spacing w:val="-5"/>
          <w:sz w:val="24"/>
        </w:rPr>
        <w:t xml:space="preserve"> </w:t>
      </w:r>
      <w:r w:rsidRPr="00E74927">
        <w:rPr>
          <w:sz w:val="24"/>
        </w:rPr>
        <w:t>students</w:t>
      </w:r>
      <w:r w:rsidRPr="00E74927">
        <w:rPr>
          <w:spacing w:val="-5"/>
          <w:sz w:val="24"/>
        </w:rPr>
        <w:t xml:space="preserve"> </w:t>
      </w:r>
      <w:r w:rsidRPr="00E74927">
        <w:rPr>
          <w:sz w:val="24"/>
        </w:rPr>
        <w:t>who</w:t>
      </w:r>
      <w:r w:rsidRPr="00E74927">
        <w:rPr>
          <w:spacing w:val="-6"/>
          <w:sz w:val="24"/>
        </w:rPr>
        <w:t xml:space="preserve"> </w:t>
      </w:r>
      <w:r w:rsidRPr="00E74927">
        <w:rPr>
          <w:sz w:val="24"/>
        </w:rPr>
        <w:t>came</w:t>
      </w:r>
      <w:r w:rsidRPr="00E74927">
        <w:rPr>
          <w:spacing w:val="-5"/>
          <w:sz w:val="24"/>
        </w:rPr>
        <w:t xml:space="preserve"> </w:t>
      </w:r>
      <w:r w:rsidRPr="00E74927">
        <w:rPr>
          <w:sz w:val="24"/>
        </w:rPr>
        <w:t>to</w:t>
      </w:r>
      <w:r w:rsidRPr="00E74927">
        <w:rPr>
          <w:spacing w:val="-6"/>
          <w:sz w:val="24"/>
        </w:rPr>
        <w:t xml:space="preserve"> </w:t>
      </w:r>
      <w:r w:rsidRPr="00E74927">
        <w:rPr>
          <w:sz w:val="24"/>
        </w:rPr>
        <w:t>us</w:t>
      </w:r>
      <w:r w:rsidRPr="00E74927">
        <w:rPr>
          <w:spacing w:val="-5"/>
          <w:sz w:val="24"/>
        </w:rPr>
        <w:t xml:space="preserve"> </w:t>
      </w:r>
      <w:r w:rsidRPr="00E74927">
        <w:rPr>
          <w:sz w:val="24"/>
        </w:rPr>
        <w:t>from</w:t>
      </w:r>
      <w:r w:rsidRPr="00E74927">
        <w:rPr>
          <w:spacing w:val="-5"/>
          <w:sz w:val="24"/>
        </w:rPr>
        <w:t xml:space="preserve"> </w:t>
      </w:r>
      <w:r w:rsidRPr="00E74927">
        <w:rPr>
          <w:sz w:val="24"/>
        </w:rPr>
        <w:t>the</w:t>
      </w:r>
      <w:r w:rsidRPr="00E74927">
        <w:rPr>
          <w:spacing w:val="-5"/>
          <w:sz w:val="24"/>
        </w:rPr>
        <w:t xml:space="preserve"> </w:t>
      </w:r>
      <w:r w:rsidRPr="00E74927">
        <w:rPr>
          <w:sz w:val="24"/>
        </w:rPr>
        <w:t>20%</w:t>
      </w:r>
      <w:r w:rsidRPr="00E74927">
        <w:rPr>
          <w:spacing w:val="-5"/>
          <w:sz w:val="24"/>
        </w:rPr>
        <w:t xml:space="preserve"> </w:t>
      </w:r>
      <w:r w:rsidRPr="00E74927">
        <w:rPr>
          <w:sz w:val="24"/>
        </w:rPr>
        <w:t>most</w:t>
      </w:r>
      <w:r w:rsidRPr="00E74927">
        <w:rPr>
          <w:spacing w:val="-6"/>
          <w:sz w:val="24"/>
        </w:rPr>
        <w:t xml:space="preserve"> </w:t>
      </w:r>
      <w:r w:rsidRPr="00E74927">
        <w:rPr>
          <w:sz w:val="24"/>
        </w:rPr>
        <w:t>deprived</w:t>
      </w:r>
      <w:r w:rsidRPr="00E74927">
        <w:rPr>
          <w:spacing w:val="-6"/>
          <w:sz w:val="24"/>
        </w:rPr>
        <w:t xml:space="preserve"> </w:t>
      </w:r>
      <w:r w:rsidRPr="00E74927">
        <w:rPr>
          <w:sz w:val="24"/>
        </w:rPr>
        <w:t>data</w:t>
      </w:r>
      <w:r w:rsidRPr="00E74927">
        <w:rPr>
          <w:spacing w:val="-6"/>
          <w:sz w:val="24"/>
        </w:rPr>
        <w:t xml:space="preserve"> </w:t>
      </w:r>
      <w:r w:rsidRPr="00E74927">
        <w:rPr>
          <w:sz w:val="24"/>
        </w:rPr>
        <w:t>zone areas successfully achieved their qualiﬁcation as compared to</w:t>
      </w:r>
      <w:r w:rsidR="009A5A00">
        <w:rPr>
          <w:spacing w:val="-2"/>
          <w:sz w:val="24"/>
        </w:rPr>
        <w:t xml:space="preserve"> </w:t>
      </w:r>
      <w:r w:rsidRPr="00E74927">
        <w:rPr>
          <w:spacing w:val="-2"/>
          <w:sz w:val="24"/>
        </w:rPr>
        <w:t>64.2% in 2022/23</w:t>
      </w:r>
    </w:p>
    <w:p w14:paraId="14DF60A9" w14:textId="77777777" w:rsidR="00DE4315" w:rsidRPr="00E74927" w:rsidRDefault="00DE4315" w:rsidP="00DE4315">
      <w:pPr>
        <w:pStyle w:val="ListParagraph"/>
        <w:numPr>
          <w:ilvl w:val="1"/>
          <w:numId w:val="1"/>
        </w:numPr>
        <w:tabs>
          <w:tab w:val="left" w:pos="742"/>
        </w:tabs>
        <w:spacing w:line="312" w:lineRule="exact"/>
        <w:ind w:left="742" w:hanging="359"/>
        <w:rPr>
          <w:sz w:val="24"/>
        </w:rPr>
      </w:pPr>
      <w:r w:rsidRPr="00E74927">
        <w:rPr>
          <w:spacing w:val="-7"/>
          <w:sz w:val="24"/>
        </w:rPr>
        <w:t xml:space="preserve">72.5% </w:t>
      </w:r>
      <w:r w:rsidRPr="00E74927">
        <w:rPr>
          <w:sz w:val="24"/>
        </w:rPr>
        <w:t>of</w:t>
      </w:r>
      <w:r w:rsidRPr="00E74927">
        <w:rPr>
          <w:spacing w:val="-5"/>
          <w:sz w:val="24"/>
        </w:rPr>
        <w:t xml:space="preserve"> </w:t>
      </w:r>
      <w:r w:rsidRPr="00E74927">
        <w:rPr>
          <w:sz w:val="24"/>
        </w:rPr>
        <w:t>students</w:t>
      </w:r>
      <w:r w:rsidRPr="00E74927">
        <w:rPr>
          <w:spacing w:val="-5"/>
          <w:sz w:val="24"/>
        </w:rPr>
        <w:t xml:space="preserve"> </w:t>
      </w:r>
      <w:r w:rsidRPr="00E74927">
        <w:rPr>
          <w:sz w:val="24"/>
        </w:rPr>
        <w:t>with</w:t>
      </w:r>
      <w:r w:rsidRPr="00E74927">
        <w:rPr>
          <w:spacing w:val="-5"/>
          <w:sz w:val="24"/>
        </w:rPr>
        <w:t xml:space="preserve"> </w:t>
      </w:r>
      <w:r w:rsidRPr="00E74927">
        <w:rPr>
          <w:sz w:val="24"/>
        </w:rPr>
        <w:t>a</w:t>
      </w:r>
      <w:r w:rsidRPr="00E74927">
        <w:rPr>
          <w:spacing w:val="-6"/>
          <w:sz w:val="24"/>
        </w:rPr>
        <w:t xml:space="preserve"> </w:t>
      </w:r>
      <w:r w:rsidRPr="00E74927">
        <w:rPr>
          <w:sz w:val="24"/>
        </w:rPr>
        <w:t>recognised</w:t>
      </w:r>
      <w:r w:rsidRPr="00E74927">
        <w:rPr>
          <w:spacing w:val="-5"/>
          <w:sz w:val="24"/>
        </w:rPr>
        <w:t xml:space="preserve"> </w:t>
      </w:r>
      <w:r w:rsidRPr="00E74927">
        <w:rPr>
          <w:sz w:val="24"/>
        </w:rPr>
        <w:t>disability</w:t>
      </w:r>
      <w:r w:rsidRPr="00E74927">
        <w:rPr>
          <w:spacing w:val="-5"/>
          <w:sz w:val="24"/>
        </w:rPr>
        <w:t xml:space="preserve"> </w:t>
      </w:r>
      <w:r w:rsidRPr="00E74927">
        <w:rPr>
          <w:sz w:val="24"/>
        </w:rPr>
        <w:t>successfully</w:t>
      </w:r>
      <w:r w:rsidRPr="00E74927">
        <w:rPr>
          <w:spacing w:val="-6"/>
          <w:sz w:val="24"/>
        </w:rPr>
        <w:t xml:space="preserve"> </w:t>
      </w:r>
      <w:r w:rsidRPr="00E74927">
        <w:rPr>
          <w:sz w:val="24"/>
        </w:rPr>
        <w:t>passed</w:t>
      </w:r>
      <w:r w:rsidRPr="00E74927">
        <w:rPr>
          <w:spacing w:val="-4"/>
          <w:sz w:val="24"/>
        </w:rPr>
        <w:t xml:space="preserve"> </w:t>
      </w:r>
      <w:proofErr w:type="gramStart"/>
      <w:r w:rsidRPr="00E74927">
        <w:rPr>
          <w:spacing w:val="-2"/>
          <w:sz w:val="24"/>
        </w:rPr>
        <w:t>their</w:t>
      </w:r>
      <w:proofErr w:type="gramEnd"/>
    </w:p>
    <w:p w14:paraId="588BE9DE" w14:textId="77777777" w:rsidR="00DE4315" w:rsidRPr="00E74927" w:rsidRDefault="00DE4315" w:rsidP="00DE4315">
      <w:pPr>
        <w:pStyle w:val="BodyText"/>
        <w:spacing w:before="1"/>
        <w:ind w:left="743"/>
        <w:rPr>
          <w:spacing w:val="-5"/>
        </w:rPr>
      </w:pPr>
      <w:r w:rsidRPr="00E74927">
        <w:t>qualiﬁcation</w:t>
      </w:r>
      <w:r w:rsidRPr="00E74927">
        <w:rPr>
          <w:spacing w:val="-6"/>
        </w:rPr>
        <w:t xml:space="preserve"> </w:t>
      </w:r>
      <w:r w:rsidRPr="00E74927">
        <w:t>as</w:t>
      </w:r>
      <w:r w:rsidRPr="00E74927">
        <w:rPr>
          <w:spacing w:val="-4"/>
        </w:rPr>
        <w:t xml:space="preserve"> </w:t>
      </w:r>
      <w:r w:rsidRPr="00E74927">
        <w:t>compared</w:t>
      </w:r>
      <w:r w:rsidRPr="00E74927">
        <w:rPr>
          <w:spacing w:val="-4"/>
        </w:rPr>
        <w:t xml:space="preserve"> </w:t>
      </w:r>
      <w:r w:rsidRPr="00E74927">
        <w:t>to</w:t>
      </w:r>
      <w:r w:rsidRPr="00E74927">
        <w:rPr>
          <w:spacing w:val="-5"/>
        </w:rPr>
        <w:t xml:space="preserve"> 64.6% in 2022/23</w:t>
      </w:r>
    </w:p>
    <w:p w14:paraId="7B810096" w14:textId="77777777" w:rsidR="00DE4315" w:rsidRPr="00E74927" w:rsidRDefault="00DE4315" w:rsidP="005E5F8A">
      <w:pPr>
        <w:pStyle w:val="BodyText"/>
        <w:spacing w:before="1"/>
        <w:rPr>
          <w:spacing w:val="-5"/>
        </w:rPr>
      </w:pPr>
    </w:p>
    <w:p w14:paraId="1F007E12" w14:textId="68B2A92C" w:rsidR="00DE4315" w:rsidRPr="00E74927" w:rsidRDefault="00DE4315" w:rsidP="005E5F8A">
      <w:pPr>
        <w:pStyle w:val="BodyText"/>
        <w:spacing w:before="1"/>
      </w:pPr>
      <w:r w:rsidRPr="00E74927">
        <w:t>SRUC’s outcomes in this area cannot be compared to sector benchmark as the</w:t>
      </w:r>
      <w:r w:rsidRPr="00E74927">
        <w:rPr>
          <w:spacing w:val="-6"/>
        </w:rPr>
        <w:t xml:space="preserve"> </w:t>
      </w:r>
      <w:r w:rsidRPr="00E74927">
        <w:t>sector</w:t>
      </w:r>
      <w:r w:rsidRPr="00E74927">
        <w:rPr>
          <w:spacing w:val="-6"/>
        </w:rPr>
        <w:t xml:space="preserve"> </w:t>
      </w:r>
      <w:r w:rsidRPr="00E74927">
        <w:t>data</w:t>
      </w:r>
      <w:r w:rsidRPr="00E74927">
        <w:rPr>
          <w:spacing w:val="-7"/>
        </w:rPr>
        <w:t xml:space="preserve"> </w:t>
      </w:r>
      <w:r w:rsidRPr="00E74927">
        <w:t>includes</w:t>
      </w:r>
      <w:r w:rsidRPr="00E74927">
        <w:rPr>
          <w:spacing w:val="-6"/>
        </w:rPr>
        <w:t xml:space="preserve"> </w:t>
      </w:r>
      <w:r w:rsidRPr="00E74927">
        <w:t>both</w:t>
      </w:r>
      <w:r w:rsidRPr="00E74927">
        <w:rPr>
          <w:spacing w:val="-7"/>
        </w:rPr>
        <w:t xml:space="preserve"> </w:t>
      </w:r>
      <w:r w:rsidRPr="00E74927">
        <w:t>FE</w:t>
      </w:r>
      <w:r w:rsidRPr="00E74927">
        <w:rPr>
          <w:spacing w:val="-6"/>
        </w:rPr>
        <w:t xml:space="preserve"> </w:t>
      </w:r>
      <w:r w:rsidRPr="00E74927">
        <w:t>and</w:t>
      </w:r>
      <w:r w:rsidRPr="00E74927">
        <w:rPr>
          <w:spacing w:val="-6"/>
        </w:rPr>
        <w:t xml:space="preserve"> </w:t>
      </w:r>
      <w:r w:rsidRPr="00E74927">
        <w:t>HE</w:t>
      </w:r>
      <w:r w:rsidRPr="00E74927">
        <w:rPr>
          <w:spacing w:val="-6"/>
        </w:rPr>
        <w:t xml:space="preserve"> </w:t>
      </w:r>
      <w:r w:rsidRPr="00E74927">
        <w:t>students</w:t>
      </w:r>
      <w:r w:rsidRPr="00E74927">
        <w:rPr>
          <w:spacing w:val="-6"/>
        </w:rPr>
        <w:t xml:space="preserve"> </w:t>
      </w:r>
      <w:r w:rsidRPr="00E74927">
        <w:t>in</w:t>
      </w:r>
      <w:r w:rsidRPr="00E74927">
        <w:rPr>
          <w:spacing w:val="-6"/>
        </w:rPr>
        <w:t xml:space="preserve"> </w:t>
      </w:r>
      <w:r w:rsidRPr="00E74927">
        <w:t>these</w:t>
      </w:r>
      <w:r w:rsidRPr="00E74927">
        <w:rPr>
          <w:spacing w:val="-6"/>
        </w:rPr>
        <w:t xml:space="preserve"> </w:t>
      </w:r>
      <w:r w:rsidRPr="00E74927">
        <w:t>measures,</w:t>
      </w:r>
      <w:r w:rsidRPr="00E74927">
        <w:rPr>
          <w:spacing w:val="-6"/>
        </w:rPr>
        <w:t xml:space="preserve"> </w:t>
      </w:r>
      <w:r w:rsidRPr="00E74927">
        <w:t>whereas SRUC data is restricted to FE students</w:t>
      </w:r>
      <w:r>
        <w:t xml:space="preserve"> only</w:t>
      </w:r>
      <w:r w:rsidRPr="00E74927">
        <w:t>.</w:t>
      </w:r>
    </w:p>
    <w:p w14:paraId="22BE8B6F" w14:textId="77777777" w:rsidR="00DE4315" w:rsidRPr="00E74927" w:rsidRDefault="00DE4315">
      <w:pPr>
        <w:pStyle w:val="Heading1"/>
        <w:spacing w:before="293"/>
        <w:ind w:firstLine="0"/>
      </w:pPr>
    </w:p>
    <w:p w14:paraId="69622115" w14:textId="4EB157DD" w:rsidR="000D6819" w:rsidRPr="00E74927" w:rsidRDefault="000D6819">
      <w:pPr>
        <w:pStyle w:val="BodyText"/>
        <w:spacing w:before="2"/>
        <w:rPr>
          <w:b/>
          <w:sz w:val="4"/>
        </w:rPr>
      </w:pPr>
    </w:p>
    <w:p w14:paraId="69622116" w14:textId="1C6CCD45" w:rsidR="000D6819" w:rsidRPr="00E74927" w:rsidRDefault="00E20E44">
      <w:pPr>
        <w:pStyle w:val="BodyText"/>
        <w:spacing w:before="72"/>
        <w:rPr>
          <w:b/>
        </w:rPr>
      </w:pPr>
      <w:r w:rsidRPr="00602668">
        <w:rPr>
          <w:b/>
          <w:noProof/>
        </w:rPr>
        <w:drawing>
          <wp:inline distT="0" distB="0" distL="0" distR="0" wp14:anchorId="150B8917" wp14:editId="2B3B9AAB">
            <wp:extent cx="5763260" cy="4502150"/>
            <wp:effectExtent l="0" t="0" r="8890" b="0"/>
            <wp:docPr id="538605909" name="Picture 8" descr="A chart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05909" name="Picture 8" descr="A chart with numbers and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3260" cy="4502150"/>
                    </a:xfrm>
                    <a:prstGeom prst="rect">
                      <a:avLst/>
                    </a:prstGeom>
                  </pic:spPr>
                </pic:pic>
              </a:graphicData>
            </a:graphic>
          </wp:inline>
        </w:drawing>
      </w:r>
    </w:p>
    <w:p w14:paraId="6962211C" w14:textId="77777777" w:rsidR="000D6819" w:rsidRPr="00E74927" w:rsidRDefault="000D6819">
      <w:pPr>
        <w:pStyle w:val="BodyText"/>
      </w:pPr>
    </w:p>
    <w:p w14:paraId="6962211D" w14:textId="77777777" w:rsidR="000D6819" w:rsidRDefault="004A5541">
      <w:pPr>
        <w:pStyle w:val="BodyText"/>
        <w:ind w:left="383" w:right="63"/>
        <w:rPr>
          <w:spacing w:val="-2"/>
        </w:rPr>
      </w:pPr>
      <w:r w:rsidRPr="00E74927">
        <w:t>SRUC as the National Land-based College for Scotland is committed to providing</w:t>
      </w:r>
      <w:r w:rsidRPr="00E74927">
        <w:rPr>
          <w:spacing w:val="-6"/>
        </w:rPr>
        <w:t xml:space="preserve"> </w:t>
      </w:r>
      <w:r w:rsidRPr="00E74927">
        <w:t>high</w:t>
      </w:r>
      <w:r w:rsidRPr="00E74927">
        <w:rPr>
          <w:spacing w:val="-6"/>
        </w:rPr>
        <w:t xml:space="preserve"> </w:t>
      </w:r>
      <w:r w:rsidRPr="00E74927">
        <w:t>quality</w:t>
      </w:r>
      <w:r w:rsidRPr="00E74927">
        <w:rPr>
          <w:spacing w:val="-6"/>
        </w:rPr>
        <w:t xml:space="preserve"> </w:t>
      </w:r>
      <w:r w:rsidRPr="00E74927">
        <w:t>education</w:t>
      </w:r>
      <w:r w:rsidRPr="00E74927">
        <w:rPr>
          <w:spacing w:val="-6"/>
        </w:rPr>
        <w:t xml:space="preserve"> </w:t>
      </w:r>
      <w:r w:rsidRPr="00E74927">
        <w:t>and</w:t>
      </w:r>
      <w:r w:rsidRPr="00E74927">
        <w:rPr>
          <w:spacing w:val="-5"/>
        </w:rPr>
        <w:t xml:space="preserve"> </w:t>
      </w:r>
      <w:r w:rsidRPr="00E74927">
        <w:t>training</w:t>
      </w:r>
      <w:r w:rsidRPr="00E74927">
        <w:rPr>
          <w:spacing w:val="-6"/>
        </w:rPr>
        <w:t xml:space="preserve"> </w:t>
      </w:r>
      <w:r w:rsidRPr="00E74927">
        <w:t>at</w:t>
      </w:r>
      <w:r w:rsidRPr="00E74927">
        <w:rPr>
          <w:spacing w:val="-6"/>
        </w:rPr>
        <w:t xml:space="preserve"> </w:t>
      </w:r>
      <w:r w:rsidRPr="00E74927">
        <w:t>its</w:t>
      </w:r>
      <w:r w:rsidRPr="00E74927">
        <w:rPr>
          <w:spacing w:val="-5"/>
        </w:rPr>
        <w:t xml:space="preserve"> </w:t>
      </w:r>
      <w:r w:rsidRPr="00E74927">
        <w:t>ﬁve</w:t>
      </w:r>
      <w:r w:rsidRPr="00E74927">
        <w:rPr>
          <w:spacing w:val="-5"/>
        </w:rPr>
        <w:t xml:space="preserve"> </w:t>
      </w:r>
      <w:r w:rsidRPr="00E74927">
        <w:t>campuses,</w:t>
      </w:r>
      <w:r w:rsidRPr="00E74927">
        <w:rPr>
          <w:spacing w:val="-5"/>
        </w:rPr>
        <w:t xml:space="preserve"> </w:t>
      </w:r>
      <w:r w:rsidRPr="00E74927">
        <w:t>to</w:t>
      </w:r>
      <w:r w:rsidRPr="00E74927">
        <w:rPr>
          <w:spacing w:val="-6"/>
        </w:rPr>
        <w:t xml:space="preserve"> </w:t>
      </w:r>
      <w:r w:rsidRPr="00E74927">
        <w:t>those</w:t>
      </w:r>
      <w:r w:rsidRPr="00E74927">
        <w:rPr>
          <w:spacing w:val="-5"/>
        </w:rPr>
        <w:t xml:space="preserve"> </w:t>
      </w:r>
      <w:r w:rsidRPr="00E74927">
        <w:t xml:space="preserve">on distance learning courses and to those undertaking Modern Apprenticeships to ensure our further education provision is accessible to all and can provide an important stepping stone both into employment and onto Higher </w:t>
      </w:r>
      <w:r w:rsidRPr="00E74927">
        <w:rPr>
          <w:spacing w:val="-2"/>
        </w:rPr>
        <w:t>Education.</w:t>
      </w:r>
    </w:p>
    <w:p w14:paraId="5909B795" w14:textId="77777777" w:rsidR="00882F45" w:rsidRPr="00E74927" w:rsidRDefault="00882F45">
      <w:pPr>
        <w:pStyle w:val="BodyText"/>
        <w:ind w:left="383" w:right="63"/>
      </w:pPr>
    </w:p>
    <w:p w14:paraId="409D27B3" w14:textId="77777777" w:rsidR="009A5A00" w:rsidRDefault="009A5A00">
      <w:pPr>
        <w:pStyle w:val="BodyText"/>
        <w:ind w:left="382" w:right="19"/>
      </w:pPr>
    </w:p>
    <w:p w14:paraId="6962211E" w14:textId="3C05ABD0" w:rsidR="000D6819" w:rsidRPr="00E74927" w:rsidRDefault="004A5541">
      <w:pPr>
        <w:pStyle w:val="BodyText"/>
        <w:ind w:left="382" w:right="19"/>
      </w:pPr>
      <w:r w:rsidRPr="00E74927">
        <w:lastRenderedPageBreak/>
        <w:t>These</w:t>
      </w:r>
      <w:r w:rsidRPr="00E74927">
        <w:rPr>
          <w:spacing w:val="-8"/>
        </w:rPr>
        <w:t xml:space="preserve"> </w:t>
      </w:r>
      <w:r w:rsidRPr="00E74927">
        <w:t>performance</w:t>
      </w:r>
      <w:r w:rsidRPr="00E74927">
        <w:rPr>
          <w:spacing w:val="-8"/>
        </w:rPr>
        <w:t xml:space="preserve"> </w:t>
      </w:r>
      <w:r w:rsidRPr="00E74927">
        <w:t>indicators</w:t>
      </w:r>
      <w:r w:rsidRPr="00E74927">
        <w:rPr>
          <w:spacing w:val="-8"/>
        </w:rPr>
        <w:t xml:space="preserve"> </w:t>
      </w:r>
      <w:r w:rsidRPr="00E74927">
        <w:t>for</w:t>
      </w:r>
      <w:r w:rsidRPr="00E74927">
        <w:rPr>
          <w:spacing w:val="-8"/>
        </w:rPr>
        <w:t xml:space="preserve"> </w:t>
      </w:r>
      <w:r w:rsidRPr="00E74927">
        <w:t>Further</w:t>
      </w:r>
      <w:r w:rsidRPr="00E74927">
        <w:rPr>
          <w:spacing w:val="-8"/>
        </w:rPr>
        <w:t xml:space="preserve"> </w:t>
      </w:r>
      <w:r w:rsidRPr="00E74927">
        <w:t>Education</w:t>
      </w:r>
      <w:r w:rsidRPr="00E74927">
        <w:rPr>
          <w:spacing w:val="-8"/>
        </w:rPr>
        <w:t xml:space="preserve"> </w:t>
      </w:r>
      <w:r w:rsidRPr="00E74927">
        <w:t>courses</w:t>
      </w:r>
      <w:r w:rsidRPr="00E74927">
        <w:rPr>
          <w:spacing w:val="-8"/>
        </w:rPr>
        <w:t xml:space="preserve"> </w:t>
      </w:r>
      <w:r w:rsidRPr="00E74927">
        <w:t>provide</w:t>
      </w:r>
      <w:r w:rsidRPr="00E74927">
        <w:rPr>
          <w:spacing w:val="-8"/>
        </w:rPr>
        <w:t xml:space="preserve"> </w:t>
      </w:r>
      <w:r w:rsidRPr="00E74927">
        <w:t>us</w:t>
      </w:r>
      <w:r w:rsidRPr="00E74927">
        <w:rPr>
          <w:spacing w:val="-8"/>
        </w:rPr>
        <w:t xml:space="preserve"> </w:t>
      </w:r>
      <w:r w:rsidRPr="00E74927">
        <w:t>with important outcomes for us to measure our success and improve our performance</w:t>
      </w:r>
      <w:r w:rsidRPr="00E74927">
        <w:rPr>
          <w:spacing w:val="-4"/>
        </w:rPr>
        <w:t xml:space="preserve"> </w:t>
      </w:r>
      <w:r w:rsidRPr="00E74927">
        <w:t>where</w:t>
      </w:r>
      <w:r w:rsidRPr="00E74927">
        <w:rPr>
          <w:spacing w:val="-4"/>
        </w:rPr>
        <w:t xml:space="preserve"> </w:t>
      </w:r>
      <w:r w:rsidRPr="00E74927">
        <w:t>appropriate</w:t>
      </w:r>
      <w:r w:rsidRPr="00E74927">
        <w:rPr>
          <w:spacing w:val="-4"/>
        </w:rPr>
        <w:t xml:space="preserve"> </w:t>
      </w:r>
      <w:r w:rsidRPr="00E74927">
        <w:t>year-on-year.</w:t>
      </w:r>
      <w:r w:rsidRPr="00E74927">
        <w:rPr>
          <w:spacing w:val="-4"/>
        </w:rPr>
        <w:t xml:space="preserve"> </w:t>
      </w:r>
      <w:r w:rsidRPr="00E74927">
        <w:t>To</w:t>
      </w:r>
      <w:r w:rsidRPr="00E74927">
        <w:rPr>
          <w:spacing w:val="-4"/>
        </w:rPr>
        <w:t xml:space="preserve"> </w:t>
      </w:r>
      <w:r w:rsidRPr="00E74927">
        <w:t>enable</w:t>
      </w:r>
      <w:r w:rsidRPr="00E74927">
        <w:rPr>
          <w:spacing w:val="-4"/>
        </w:rPr>
        <w:t xml:space="preserve"> </w:t>
      </w:r>
      <w:r w:rsidRPr="00E74927">
        <w:t>us</w:t>
      </w:r>
      <w:r w:rsidRPr="00E74927">
        <w:rPr>
          <w:spacing w:val="-4"/>
        </w:rPr>
        <w:t xml:space="preserve"> </w:t>
      </w:r>
      <w:r w:rsidRPr="00E74927">
        <w:t>to</w:t>
      </w:r>
      <w:r w:rsidRPr="00E74927">
        <w:rPr>
          <w:spacing w:val="-4"/>
        </w:rPr>
        <w:t xml:space="preserve"> </w:t>
      </w:r>
      <w:r w:rsidRPr="00E74927">
        <w:t>do</w:t>
      </w:r>
      <w:r w:rsidRPr="00E74927">
        <w:rPr>
          <w:spacing w:val="-4"/>
        </w:rPr>
        <w:t xml:space="preserve"> </w:t>
      </w:r>
      <w:r w:rsidRPr="00E74927">
        <w:t>so,</w:t>
      </w:r>
      <w:r w:rsidRPr="00E74927">
        <w:rPr>
          <w:spacing w:val="-4"/>
        </w:rPr>
        <w:t xml:space="preserve"> </w:t>
      </w:r>
      <w:r w:rsidRPr="00E74927">
        <w:t>we</w:t>
      </w:r>
      <w:r w:rsidRPr="00E74927">
        <w:rPr>
          <w:spacing w:val="-4"/>
        </w:rPr>
        <w:t xml:space="preserve"> </w:t>
      </w:r>
      <w:r w:rsidRPr="00E74927">
        <w:t xml:space="preserve">will be analysing the data in detail both against sector averages and where relevant on a </w:t>
      </w:r>
      <w:proofErr w:type="gramStart"/>
      <w:r w:rsidRPr="00E74927">
        <w:t>course by course</w:t>
      </w:r>
      <w:proofErr w:type="gramEnd"/>
      <w:r w:rsidRPr="00E74927">
        <w:t xml:space="preserve"> basis to ensure we continually strive to enhance and improve the quality of our learning and teaching.</w:t>
      </w:r>
    </w:p>
    <w:p w14:paraId="6962211F" w14:textId="77777777" w:rsidR="000D6819" w:rsidRPr="00E74927" w:rsidRDefault="000D6819">
      <w:pPr>
        <w:pStyle w:val="BodyText"/>
      </w:pPr>
    </w:p>
    <w:p w14:paraId="69622120" w14:textId="77777777" w:rsidR="000D6819" w:rsidRPr="00E74927" w:rsidRDefault="004A5541">
      <w:pPr>
        <w:pStyle w:val="BodyText"/>
        <w:ind w:left="383"/>
      </w:pPr>
      <w:r w:rsidRPr="00E74927">
        <w:t>Further</w:t>
      </w:r>
      <w:r w:rsidRPr="00E74927">
        <w:rPr>
          <w:spacing w:val="-7"/>
        </w:rPr>
        <w:t xml:space="preserve"> </w:t>
      </w:r>
      <w:r w:rsidRPr="00E74927">
        <w:t>details</w:t>
      </w:r>
      <w:r w:rsidRPr="00E74927">
        <w:rPr>
          <w:spacing w:val="-7"/>
        </w:rPr>
        <w:t xml:space="preserve"> </w:t>
      </w:r>
      <w:r w:rsidRPr="00E74927">
        <w:t>about</w:t>
      </w:r>
      <w:r w:rsidRPr="00E74927">
        <w:rPr>
          <w:spacing w:val="-7"/>
        </w:rPr>
        <w:t xml:space="preserve"> </w:t>
      </w:r>
      <w:r w:rsidRPr="00E74927">
        <w:t>College</w:t>
      </w:r>
      <w:r w:rsidRPr="00E74927">
        <w:rPr>
          <w:spacing w:val="-7"/>
        </w:rPr>
        <w:t xml:space="preserve"> </w:t>
      </w:r>
      <w:r w:rsidRPr="00E74927">
        <w:t>Performance</w:t>
      </w:r>
      <w:r w:rsidRPr="00E74927">
        <w:rPr>
          <w:spacing w:val="-7"/>
        </w:rPr>
        <w:t xml:space="preserve"> </w:t>
      </w:r>
      <w:r w:rsidRPr="00E74927">
        <w:t>Indicators</w:t>
      </w:r>
      <w:r w:rsidRPr="00E74927">
        <w:rPr>
          <w:spacing w:val="-7"/>
        </w:rPr>
        <w:t xml:space="preserve"> </w:t>
      </w:r>
      <w:r w:rsidRPr="00E74927">
        <w:t>can</w:t>
      </w:r>
      <w:r w:rsidRPr="00E74927">
        <w:rPr>
          <w:spacing w:val="-8"/>
        </w:rPr>
        <w:t xml:space="preserve"> </w:t>
      </w:r>
      <w:r w:rsidRPr="00E74927">
        <w:t>be</w:t>
      </w:r>
      <w:r w:rsidRPr="00E74927">
        <w:rPr>
          <w:spacing w:val="-7"/>
        </w:rPr>
        <w:t xml:space="preserve"> </w:t>
      </w:r>
      <w:r w:rsidRPr="00E74927">
        <w:t>accessed</w:t>
      </w:r>
      <w:r w:rsidRPr="00E74927">
        <w:rPr>
          <w:spacing w:val="-7"/>
        </w:rPr>
        <w:t xml:space="preserve"> </w:t>
      </w:r>
      <w:r w:rsidRPr="00E74927">
        <w:t>via</w:t>
      </w:r>
      <w:r w:rsidRPr="00E74927">
        <w:rPr>
          <w:spacing w:val="-8"/>
        </w:rPr>
        <w:t xml:space="preserve"> </w:t>
      </w:r>
      <w:r w:rsidRPr="00E74927">
        <w:t xml:space="preserve">the </w:t>
      </w:r>
      <w:hyperlink r:id="rId8">
        <w:r w:rsidRPr="00E74927">
          <w:rPr>
            <w:color w:val="467885"/>
            <w:u w:val="single" w:color="467885"/>
          </w:rPr>
          <w:t>Scottish Funding Council website</w:t>
        </w:r>
        <w:r w:rsidRPr="00E74927">
          <w:t>.</w:t>
        </w:r>
      </w:hyperlink>
    </w:p>
    <w:p w14:paraId="28263AFE" w14:textId="77777777" w:rsidR="009174C7" w:rsidRPr="00E74927" w:rsidRDefault="009174C7">
      <w:pPr>
        <w:pStyle w:val="BodyText"/>
        <w:ind w:left="383"/>
      </w:pPr>
    </w:p>
    <w:p w14:paraId="4B7DFBEA" w14:textId="151E66CD" w:rsidR="009174C7" w:rsidRDefault="009174C7">
      <w:pPr>
        <w:pStyle w:val="BodyText"/>
        <w:ind w:left="383"/>
      </w:pPr>
      <w:r w:rsidRPr="00E74927">
        <w:rPr>
          <w:i/>
          <w:iCs/>
        </w:rPr>
        <w:t xml:space="preserve">In previous publications, early withdrawals (i.e. students withdrawing from their course before the funding qualifying date) were included in the calculation of the College Performance Indicators. Following </w:t>
      </w:r>
      <w:hyperlink r:id="rId9" w:tooltip="https://www.sfc.ac.uk/publications/report-on-the-consultation-on-changes-to-the-college-performance-indicators/" w:history="1">
        <w:r w:rsidRPr="00E74927">
          <w:rPr>
            <w:rStyle w:val="Hyperlink"/>
            <w:i/>
            <w:iCs/>
          </w:rPr>
          <w:t>stakeholder consultation</w:t>
        </w:r>
      </w:hyperlink>
      <w:r w:rsidRPr="00E74927">
        <w:rPr>
          <w:i/>
          <w:iCs/>
        </w:rPr>
        <w:t>, for the 2023-24 reports early withdrawals have been excluded from the performance indicators (‘EW excluded’ report) and instead are reported separately (‘EW only’ report). To enable comparability between academic years, this exclusion has been applied to the data for previous years, and therefore the figures presented in the current year’s reports will not match previous publications</w:t>
      </w:r>
    </w:p>
    <w:sectPr w:rsidR="009174C7">
      <w:pgSz w:w="11910" w:h="16840"/>
      <w:pgMar w:top="16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M Sans">
    <w:panose1 w:val="00000000000000000000"/>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838A1"/>
    <w:multiLevelType w:val="hybridMultilevel"/>
    <w:tmpl w:val="5DC60912"/>
    <w:lvl w:ilvl="0" w:tplc="44FA802A">
      <w:start w:val="1"/>
      <w:numFmt w:val="decimal"/>
      <w:lvlText w:val="%1)"/>
      <w:lvlJc w:val="left"/>
      <w:pPr>
        <w:ind w:left="433" w:hanging="360"/>
      </w:pPr>
      <w:rPr>
        <w:rFonts w:ascii="DM Sans" w:eastAsia="DM Sans" w:hAnsi="DM Sans" w:cs="DM Sans" w:hint="default"/>
        <w:b/>
        <w:bCs/>
        <w:i w:val="0"/>
        <w:iCs w:val="0"/>
        <w:spacing w:val="0"/>
        <w:w w:val="100"/>
        <w:sz w:val="24"/>
        <w:szCs w:val="24"/>
        <w:lang w:val="en-US" w:eastAsia="en-US" w:bidi="ar-SA"/>
      </w:rPr>
    </w:lvl>
    <w:lvl w:ilvl="1" w:tplc="304EB0B0">
      <w:start w:val="1"/>
      <w:numFmt w:val="lowerLetter"/>
      <w:lvlText w:val="%2)"/>
      <w:lvlJc w:val="left"/>
      <w:pPr>
        <w:ind w:left="743" w:hanging="360"/>
      </w:pPr>
      <w:rPr>
        <w:rFonts w:ascii="DM Sans" w:eastAsia="DM Sans" w:hAnsi="DM Sans" w:cs="DM Sans" w:hint="default"/>
        <w:b w:val="0"/>
        <w:bCs w:val="0"/>
        <w:i w:val="0"/>
        <w:iCs w:val="0"/>
        <w:spacing w:val="-1"/>
        <w:w w:val="100"/>
        <w:sz w:val="24"/>
        <w:szCs w:val="24"/>
        <w:lang w:val="en-US" w:eastAsia="en-US" w:bidi="ar-SA"/>
      </w:rPr>
    </w:lvl>
    <w:lvl w:ilvl="2" w:tplc="D8A275FA">
      <w:numFmt w:val="bullet"/>
      <w:lvlText w:val="•"/>
      <w:lvlJc w:val="left"/>
      <w:pPr>
        <w:ind w:left="1665" w:hanging="360"/>
      </w:pPr>
      <w:rPr>
        <w:rFonts w:hint="default"/>
        <w:lang w:val="en-US" w:eastAsia="en-US" w:bidi="ar-SA"/>
      </w:rPr>
    </w:lvl>
    <w:lvl w:ilvl="3" w:tplc="8CE23FE8">
      <w:numFmt w:val="bullet"/>
      <w:lvlText w:val="•"/>
      <w:lvlJc w:val="left"/>
      <w:pPr>
        <w:ind w:left="2591" w:hanging="360"/>
      </w:pPr>
      <w:rPr>
        <w:rFonts w:hint="default"/>
        <w:lang w:val="en-US" w:eastAsia="en-US" w:bidi="ar-SA"/>
      </w:rPr>
    </w:lvl>
    <w:lvl w:ilvl="4" w:tplc="1E587FA4">
      <w:numFmt w:val="bullet"/>
      <w:lvlText w:val="•"/>
      <w:lvlJc w:val="left"/>
      <w:pPr>
        <w:ind w:left="3517" w:hanging="360"/>
      </w:pPr>
      <w:rPr>
        <w:rFonts w:hint="default"/>
        <w:lang w:val="en-US" w:eastAsia="en-US" w:bidi="ar-SA"/>
      </w:rPr>
    </w:lvl>
    <w:lvl w:ilvl="5" w:tplc="3D5C4582">
      <w:numFmt w:val="bullet"/>
      <w:lvlText w:val="•"/>
      <w:lvlJc w:val="left"/>
      <w:pPr>
        <w:ind w:left="4443" w:hanging="360"/>
      </w:pPr>
      <w:rPr>
        <w:rFonts w:hint="default"/>
        <w:lang w:val="en-US" w:eastAsia="en-US" w:bidi="ar-SA"/>
      </w:rPr>
    </w:lvl>
    <w:lvl w:ilvl="6" w:tplc="F0E663B8">
      <w:numFmt w:val="bullet"/>
      <w:lvlText w:val="•"/>
      <w:lvlJc w:val="left"/>
      <w:pPr>
        <w:ind w:left="5369" w:hanging="360"/>
      </w:pPr>
      <w:rPr>
        <w:rFonts w:hint="default"/>
        <w:lang w:val="en-US" w:eastAsia="en-US" w:bidi="ar-SA"/>
      </w:rPr>
    </w:lvl>
    <w:lvl w:ilvl="7" w:tplc="F4CAA362">
      <w:numFmt w:val="bullet"/>
      <w:lvlText w:val="•"/>
      <w:lvlJc w:val="left"/>
      <w:pPr>
        <w:ind w:left="6294" w:hanging="360"/>
      </w:pPr>
      <w:rPr>
        <w:rFonts w:hint="default"/>
        <w:lang w:val="en-US" w:eastAsia="en-US" w:bidi="ar-SA"/>
      </w:rPr>
    </w:lvl>
    <w:lvl w:ilvl="8" w:tplc="90CC7044">
      <w:numFmt w:val="bullet"/>
      <w:lvlText w:val="•"/>
      <w:lvlJc w:val="left"/>
      <w:pPr>
        <w:ind w:left="7220" w:hanging="360"/>
      </w:pPr>
      <w:rPr>
        <w:rFonts w:hint="default"/>
        <w:lang w:val="en-US" w:eastAsia="en-US" w:bidi="ar-SA"/>
      </w:rPr>
    </w:lvl>
  </w:abstractNum>
  <w:num w:numId="1" w16cid:durableId="198693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19"/>
    <w:rsid w:val="000D6819"/>
    <w:rsid w:val="00101D5A"/>
    <w:rsid w:val="00183457"/>
    <w:rsid w:val="0023142A"/>
    <w:rsid w:val="00254E32"/>
    <w:rsid w:val="002969BD"/>
    <w:rsid w:val="003A1A07"/>
    <w:rsid w:val="00483512"/>
    <w:rsid w:val="004A5541"/>
    <w:rsid w:val="004B0FE1"/>
    <w:rsid w:val="005E5F8A"/>
    <w:rsid w:val="00602668"/>
    <w:rsid w:val="00642A5C"/>
    <w:rsid w:val="00672653"/>
    <w:rsid w:val="006A7842"/>
    <w:rsid w:val="007926A8"/>
    <w:rsid w:val="00882F45"/>
    <w:rsid w:val="008D1D0B"/>
    <w:rsid w:val="008E4422"/>
    <w:rsid w:val="009174C7"/>
    <w:rsid w:val="009550F7"/>
    <w:rsid w:val="0096744B"/>
    <w:rsid w:val="009A5A00"/>
    <w:rsid w:val="009E15F6"/>
    <w:rsid w:val="00B05FA0"/>
    <w:rsid w:val="00B23189"/>
    <w:rsid w:val="00C33DF7"/>
    <w:rsid w:val="00DE4315"/>
    <w:rsid w:val="00E20E44"/>
    <w:rsid w:val="00E74927"/>
    <w:rsid w:val="00F81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2103"/>
  <w15:docId w15:val="{C839C4ED-C280-4E41-8C28-66B47A7B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M Sans" w:eastAsia="DM Sans" w:hAnsi="DM Sans" w:cs="DM Sans"/>
      <w:lang w:val="en-GB"/>
    </w:rPr>
  </w:style>
  <w:style w:type="paragraph" w:styleId="Heading1">
    <w:name w:val="heading 1"/>
    <w:basedOn w:val="Normal"/>
    <w:uiPriority w:val="9"/>
    <w:qFormat/>
    <w:pPr>
      <w:ind w:left="23"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2" w:hanging="359"/>
    </w:pPr>
  </w:style>
  <w:style w:type="paragraph" w:customStyle="1" w:styleId="TableParagraph">
    <w:name w:val="Table Paragraph"/>
    <w:basedOn w:val="Normal"/>
    <w:uiPriority w:val="1"/>
    <w:qFormat/>
  </w:style>
  <w:style w:type="paragraph" w:styleId="Revision">
    <w:name w:val="Revision"/>
    <w:hidden/>
    <w:uiPriority w:val="99"/>
    <w:semiHidden/>
    <w:rsid w:val="00672653"/>
    <w:pPr>
      <w:widowControl/>
      <w:autoSpaceDE/>
      <w:autoSpaceDN/>
    </w:pPr>
    <w:rPr>
      <w:rFonts w:ascii="DM Sans" w:eastAsia="DM Sans" w:hAnsi="DM Sans" w:cs="DM Sans"/>
    </w:rPr>
  </w:style>
  <w:style w:type="character" w:styleId="CommentReference">
    <w:name w:val="annotation reference"/>
    <w:basedOn w:val="DefaultParagraphFont"/>
    <w:uiPriority w:val="99"/>
    <w:semiHidden/>
    <w:unhideWhenUsed/>
    <w:rsid w:val="008D1D0B"/>
    <w:rPr>
      <w:sz w:val="16"/>
      <w:szCs w:val="16"/>
    </w:rPr>
  </w:style>
  <w:style w:type="paragraph" w:styleId="CommentText">
    <w:name w:val="annotation text"/>
    <w:basedOn w:val="Normal"/>
    <w:link w:val="CommentTextChar"/>
    <w:uiPriority w:val="99"/>
    <w:unhideWhenUsed/>
    <w:rsid w:val="008D1D0B"/>
    <w:rPr>
      <w:sz w:val="20"/>
      <w:szCs w:val="20"/>
    </w:rPr>
  </w:style>
  <w:style w:type="character" w:customStyle="1" w:styleId="CommentTextChar">
    <w:name w:val="Comment Text Char"/>
    <w:basedOn w:val="DefaultParagraphFont"/>
    <w:link w:val="CommentText"/>
    <w:uiPriority w:val="99"/>
    <w:rsid w:val="008D1D0B"/>
    <w:rPr>
      <w:rFonts w:ascii="DM Sans" w:eastAsia="DM Sans" w:hAnsi="DM Sans" w:cs="DM Sans"/>
      <w:sz w:val="20"/>
      <w:szCs w:val="20"/>
    </w:rPr>
  </w:style>
  <w:style w:type="paragraph" w:styleId="CommentSubject">
    <w:name w:val="annotation subject"/>
    <w:basedOn w:val="CommentText"/>
    <w:next w:val="CommentText"/>
    <w:link w:val="CommentSubjectChar"/>
    <w:uiPriority w:val="99"/>
    <w:semiHidden/>
    <w:unhideWhenUsed/>
    <w:rsid w:val="008D1D0B"/>
    <w:rPr>
      <w:b/>
      <w:bCs/>
    </w:rPr>
  </w:style>
  <w:style w:type="character" w:customStyle="1" w:styleId="CommentSubjectChar">
    <w:name w:val="Comment Subject Char"/>
    <w:basedOn w:val="CommentTextChar"/>
    <w:link w:val="CommentSubject"/>
    <w:uiPriority w:val="99"/>
    <w:semiHidden/>
    <w:rsid w:val="008D1D0B"/>
    <w:rPr>
      <w:rFonts w:ascii="DM Sans" w:eastAsia="DM Sans" w:hAnsi="DM Sans" w:cs="DM Sans"/>
      <w:b/>
      <w:bCs/>
      <w:sz w:val="20"/>
      <w:szCs w:val="20"/>
    </w:rPr>
  </w:style>
  <w:style w:type="character" w:styleId="Hyperlink">
    <w:name w:val="Hyperlink"/>
    <w:basedOn w:val="DefaultParagraphFont"/>
    <w:uiPriority w:val="99"/>
    <w:unhideWhenUsed/>
    <w:rsid w:val="009174C7"/>
    <w:rPr>
      <w:color w:val="0000FF" w:themeColor="hyperlink"/>
      <w:u w:val="single"/>
    </w:rPr>
  </w:style>
  <w:style w:type="character" w:styleId="UnresolvedMention">
    <w:name w:val="Unresolved Mention"/>
    <w:basedOn w:val="DefaultParagraphFont"/>
    <w:uiPriority w:val="99"/>
    <w:semiHidden/>
    <w:unhideWhenUsed/>
    <w:rsid w:val="009174C7"/>
    <w:rPr>
      <w:color w:val="605E5C"/>
      <w:shd w:val="clear" w:color="auto" w:fill="E1DFDD"/>
    </w:rPr>
  </w:style>
  <w:style w:type="character" w:styleId="FollowedHyperlink">
    <w:name w:val="FollowedHyperlink"/>
    <w:basedOn w:val="DefaultParagraphFont"/>
    <w:uiPriority w:val="99"/>
    <w:semiHidden/>
    <w:unhideWhenUsed/>
    <w:rsid w:val="00882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fc.ac.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fc.ac.uk/publications/report-on-the-consultation-on-changes-to-the-college-performance-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Kyrsten Black</dc:creator>
  <dc:description/>
  <cp:lastModifiedBy>Carol Gowan</cp:lastModifiedBy>
  <cp:revision>4</cp:revision>
  <dcterms:created xsi:type="dcterms:W3CDTF">2025-06-26T12:40:00Z</dcterms:created>
  <dcterms:modified xsi:type="dcterms:W3CDTF">2025-06-26T13:49:00Z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Acrobat PDFMaker 24 for Word</vt:lpwstr>
  </property>
  <property fmtid="{D5CDD505-2E9C-101B-9397-08002B2CF9AE}" pid="4" name="LastSaved">
    <vt:filetime>2025-06-24T00:00:00Z</vt:filetime>
  </property>
  <property fmtid="{D5CDD505-2E9C-101B-9397-08002B2CF9AE}" pid="5" name="Producer">
    <vt:lpwstr>Adobe PDF Library 24.2.23</vt:lpwstr>
  </property>
  <property fmtid="{D5CDD505-2E9C-101B-9397-08002B2CF9AE}" pid="6" name="SourceModified">
    <vt:lpwstr/>
  </property>
</Properties>
</file>